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Look w:val="04A0" w:firstRow="1" w:lastRow="0" w:firstColumn="1" w:lastColumn="0" w:noHBand="0" w:noVBand="1"/>
      </w:tblPr>
      <w:tblGrid>
        <w:gridCol w:w="5228"/>
        <w:gridCol w:w="5228"/>
      </w:tblGrid>
      <w:tr w:rsidR="00582411" w14:paraId="0DDA5DF8" w14:textId="77777777" w:rsidTr="00582411">
        <w:trPr>
          <w:trHeight w:val="567"/>
        </w:trPr>
        <w:tc>
          <w:tcPr>
            <w:tcW w:w="5228" w:type="dxa"/>
            <w:shd w:val="clear" w:color="auto" w:fill="F2F2F2" w:themeFill="background1" w:themeFillShade="F2"/>
            <w:vAlign w:val="center"/>
          </w:tcPr>
          <w:p w14:paraId="6BE54A16" w14:textId="77777777" w:rsidR="00582411" w:rsidRPr="00582411" w:rsidRDefault="00582411" w:rsidP="00582411">
            <w:pPr>
              <w:rPr>
                <w:b/>
                <w:sz w:val="20"/>
              </w:rPr>
            </w:pPr>
            <w:r w:rsidRPr="00582411">
              <w:rPr>
                <w:b/>
                <w:sz w:val="20"/>
              </w:rPr>
              <w:t>GÜÇLÜ YÖNLER</w:t>
            </w:r>
          </w:p>
        </w:tc>
        <w:tc>
          <w:tcPr>
            <w:tcW w:w="5228" w:type="dxa"/>
            <w:shd w:val="clear" w:color="auto" w:fill="FBE4D5" w:themeFill="accent2" w:themeFillTint="33"/>
            <w:vAlign w:val="center"/>
          </w:tcPr>
          <w:p w14:paraId="56582042" w14:textId="77777777" w:rsidR="00582411" w:rsidRPr="00582411" w:rsidRDefault="00582411" w:rsidP="00582411">
            <w:pPr>
              <w:rPr>
                <w:b/>
              </w:rPr>
            </w:pPr>
            <w:r w:rsidRPr="00582411">
              <w:rPr>
                <w:b/>
                <w:sz w:val="20"/>
              </w:rPr>
              <w:t>ZAYIF YÖNLER</w:t>
            </w:r>
          </w:p>
        </w:tc>
      </w:tr>
      <w:tr w:rsidR="00582411" w14:paraId="3D2B3E92" w14:textId="77777777" w:rsidTr="008478A9">
        <w:trPr>
          <w:trHeight w:val="3969"/>
        </w:trPr>
        <w:tc>
          <w:tcPr>
            <w:tcW w:w="5228" w:type="dxa"/>
          </w:tcPr>
          <w:p w14:paraId="0D53AC58" w14:textId="77777777" w:rsidR="00582411" w:rsidRDefault="00582411"/>
          <w:p w14:paraId="5DAB4142" w14:textId="45CD9BF8" w:rsidR="007A42A6" w:rsidRPr="007A42A6" w:rsidRDefault="00492D18" w:rsidP="007A42A6">
            <w:pPr>
              <w:rPr>
                <w:b/>
                <w:sz w:val="24"/>
              </w:rPr>
            </w:pPr>
            <w:r>
              <w:rPr>
                <w:b/>
                <w:sz w:val="24"/>
              </w:rPr>
              <w:t xml:space="preserve">Avantajlar </w:t>
            </w:r>
          </w:p>
          <w:p w14:paraId="43A36FDA" w14:textId="382E276D" w:rsidR="008B6683" w:rsidRPr="008B6683" w:rsidRDefault="008B6683" w:rsidP="008B6683">
            <w:pPr>
              <w:pStyle w:val="ListeParagraf"/>
              <w:numPr>
                <w:ilvl w:val="0"/>
                <w:numId w:val="1"/>
              </w:numPr>
              <w:rPr>
                <w:b/>
                <w:sz w:val="24"/>
              </w:rPr>
            </w:pPr>
            <w:r w:rsidRPr="008B6683">
              <w:rPr>
                <w:bCs/>
                <w:sz w:val="24"/>
              </w:rPr>
              <w:t>Üniversite yönetimi tüm personelinin ve iş faaliyetlerinden etkilenenlerin iş sağlığını, güvenliğini ve refahını sağlama</w:t>
            </w:r>
            <w:r>
              <w:rPr>
                <w:bCs/>
                <w:sz w:val="24"/>
              </w:rPr>
              <w:t xml:space="preserve">k için koordinatörlük faaliyetlerini desteklemesi  </w:t>
            </w:r>
          </w:p>
          <w:p w14:paraId="1F9DE132" w14:textId="4E520062" w:rsidR="006643C4" w:rsidRPr="006643C4" w:rsidRDefault="00936C18" w:rsidP="006643C4">
            <w:pPr>
              <w:pStyle w:val="ListeParagraf"/>
              <w:numPr>
                <w:ilvl w:val="0"/>
                <w:numId w:val="1"/>
              </w:numPr>
              <w:rPr>
                <w:bCs/>
                <w:sz w:val="24"/>
              </w:rPr>
            </w:pPr>
            <w:r w:rsidRPr="008B6683">
              <w:rPr>
                <w:bCs/>
                <w:sz w:val="24"/>
              </w:rPr>
              <w:t>İş sağlığı ve güvenliği</w:t>
            </w:r>
            <w:r w:rsidR="001C4D0A">
              <w:rPr>
                <w:bCs/>
                <w:sz w:val="24"/>
              </w:rPr>
              <w:t xml:space="preserve"> (İSG) </w:t>
            </w:r>
            <w:r w:rsidR="008B6683">
              <w:rPr>
                <w:bCs/>
                <w:sz w:val="24"/>
              </w:rPr>
              <w:t xml:space="preserve">hizmetlerinin yürütümünde görevli </w:t>
            </w:r>
            <w:r w:rsidRPr="008B6683">
              <w:rPr>
                <w:bCs/>
                <w:sz w:val="24"/>
              </w:rPr>
              <w:t xml:space="preserve">alanında yetkin personelin olması (Koordinatörlük bünyesinde bir A sınıfı iki B sınıfı ve bir C sınıfı iş güvenliği uzmanın bulunması) </w:t>
            </w:r>
          </w:p>
          <w:p w14:paraId="1D1C4BF1" w14:textId="4CF39EC5" w:rsidR="00492D18" w:rsidRDefault="008B6683" w:rsidP="00492D18">
            <w:pPr>
              <w:pStyle w:val="ListeParagraf"/>
              <w:numPr>
                <w:ilvl w:val="0"/>
                <w:numId w:val="1"/>
              </w:numPr>
              <w:rPr>
                <w:bCs/>
                <w:sz w:val="24"/>
              </w:rPr>
            </w:pPr>
            <w:r>
              <w:rPr>
                <w:bCs/>
                <w:sz w:val="24"/>
              </w:rPr>
              <w:t>İş sağlığı hizmetlerinin yürütümü için işyeri hekimliği biriminin bulunması</w:t>
            </w:r>
          </w:p>
          <w:p w14:paraId="6038749F" w14:textId="5E3772A7" w:rsidR="004F3888" w:rsidRPr="00492D18" w:rsidRDefault="004F3888" w:rsidP="00492D18">
            <w:pPr>
              <w:pStyle w:val="ListeParagraf"/>
              <w:numPr>
                <w:ilvl w:val="0"/>
                <w:numId w:val="1"/>
              </w:numPr>
              <w:rPr>
                <w:bCs/>
                <w:sz w:val="24"/>
              </w:rPr>
            </w:pPr>
            <w:r>
              <w:rPr>
                <w:bCs/>
                <w:sz w:val="24"/>
              </w:rPr>
              <w:t xml:space="preserve">Bakanlık ile işbirliği protokollerinin yapılması </w:t>
            </w:r>
          </w:p>
          <w:p w14:paraId="7744442C" w14:textId="52E8362B" w:rsidR="00492D18" w:rsidRPr="00492D18" w:rsidRDefault="008B6683" w:rsidP="00492D18">
            <w:pPr>
              <w:pStyle w:val="ListeParagraf"/>
              <w:rPr>
                <w:bCs/>
                <w:sz w:val="24"/>
              </w:rPr>
            </w:pPr>
            <w:r>
              <w:rPr>
                <w:bCs/>
                <w:sz w:val="24"/>
              </w:rPr>
              <w:t xml:space="preserve"> </w:t>
            </w:r>
          </w:p>
          <w:p w14:paraId="2743F127" w14:textId="561A8ADD" w:rsidR="00492D18" w:rsidRPr="00492D18" w:rsidRDefault="00492D18" w:rsidP="00492D18">
            <w:pPr>
              <w:rPr>
                <w:b/>
                <w:sz w:val="24"/>
              </w:rPr>
            </w:pPr>
            <w:r w:rsidRPr="00492D18">
              <w:rPr>
                <w:b/>
                <w:sz w:val="24"/>
              </w:rPr>
              <w:t>Daha fazla güç için gerekenler</w:t>
            </w:r>
          </w:p>
          <w:p w14:paraId="6162082B" w14:textId="77777777" w:rsidR="00492D18" w:rsidRPr="00492D18" w:rsidRDefault="00492D18" w:rsidP="00492D18">
            <w:pPr>
              <w:rPr>
                <w:bCs/>
                <w:sz w:val="24"/>
              </w:rPr>
            </w:pPr>
          </w:p>
          <w:p w14:paraId="5D3B9E2E" w14:textId="5DADD90A" w:rsidR="008B6683" w:rsidRDefault="00492D18" w:rsidP="008B6683">
            <w:pPr>
              <w:pStyle w:val="ListeParagraf"/>
              <w:numPr>
                <w:ilvl w:val="0"/>
                <w:numId w:val="1"/>
              </w:numPr>
              <w:rPr>
                <w:bCs/>
                <w:sz w:val="24"/>
              </w:rPr>
            </w:pPr>
            <w:r w:rsidRPr="00492D18">
              <w:rPr>
                <w:bCs/>
                <w:sz w:val="24"/>
              </w:rPr>
              <w:t xml:space="preserve">TS ISO 45001:2018 </w:t>
            </w:r>
            <w:r w:rsidR="001C4D0A">
              <w:rPr>
                <w:bCs/>
                <w:sz w:val="24"/>
              </w:rPr>
              <w:t>İş Sağlığı ve Güvenliği Yönetim Sisteminin benimsenmesi ve akreditasyon çalışmalarının başlatılması k</w:t>
            </w:r>
            <w:r w:rsidR="001C4D0A">
              <w:rPr>
                <w:bCs/>
                <w:sz w:val="24"/>
              </w:rPr>
              <w:t xml:space="preserve">oordinatörlüğümüzün </w:t>
            </w:r>
            <w:r w:rsidR="001C4D0A">
              <w:rPr>
                <w:bCs/>
                <w:sz w:val="24"/>
              </w:rPr>
              <w:t>İSG hizmetlerini</w:t>
            </w:r>
            <w:r>
              <w:rPr>
                <w:bCs/>
                <w:sz w:val="24"/>
              </w:rPr>
              <w:t>n</w:t>
            </w:r>
            <w:r w:rsidR="001C4D0A">
              <w:rPr>
                <w:bCs/>
                <w:sz w:val="24"/>
              </w:rPr>
              <w:t xml:space="preserve"> daha sistematik yürüt</w:t>
            </w:r>
            <w:r>
              <w:rPr>
                <w:bCs/>
                <w:sz w:val="24"/>
              </w:rPr>
              <w:t>ül</w:t>
            </w:r>
            <w:r w:rsidR="001C4D0A">
              <w:rPr>
                <w:bCs/>
                <w:sz w:val="24"/>
              </w:rPr>
              <w:t>mesine katkı sağlayacaktır.</w:t>
            </w:r>
          </w:p>
          <w:p w14:paraId="036A53C2" w14:textId="1CF5D009" w:rsidR="001C4D0A" w:rsidRDefault="001C4D0A" w:rsidP="008B6683">
            <w:pPr>
              <w:pStyle w:val="ListeParagraf"/>
              <w:numPr>
                <w:ilvl w:val="0"/>
                <w:numId w:val="1"/>
              </w:numPr>
              <w:rPr>
                <w:bCs/>
                <w:sz w:val="24"/>
              </w:rPr>
            </w:pPr>
            <w:r>
              <w:rPr>
                <w:bCs/>
                <w:sz w:val="24"/>
              </w:rPr>
              <w:t xml:space="preserve">İSG hizmetleri süreci </w:t>
            </w:r>
            <w:r>
              <w:rPr>
                <w:bCs/>
                <w:sz w:val="24"/>
              </w:rPr>
              <w:t xml:space="preserve">üniversitemizin mevcut kaynakları kullanılarak yürütülmektedir. İSG hizmetleri için tüm birimlerimizin özel olarak bütçe ayırması sürecin daha sağlıklı yürütülmesine katkı sağlayacaktır. </w:t>
            </w:r>
          </w:p>
          <w:p w14:paraId="5EE66220" w14:textId="513606C6" w:rsidR="00492D18" w:rsidRDefault="001C4D0A" w:rsidP="00492D18">
            <w:pPr>
              <w:pStyle w:val="ListeParagraf"/>
              <w:numPr>
                <w:ilvl w:val="0"/>
                <w:numId w:val="1"/>
              </w:numPr>
              <w:rPr>
                <w:bCs/>
                <w:sz w:val="24"/>
              </w:rPr>
            </w:pPr>
            <w:r>
              <w:rPr>
                <w:bCs/>
                <w:sz w:val="24"/>
              </w:rPr>
              <w:t xml:space="preserve">Üniversitemizin tüm alt birimlerinin koordinatörlük ile </w:t>
            </w:r>
            <w:r w:rsidR="007A42A6">
              <w:rPr>
                <w:bCs/>
                <w:sz w:val="24"/>
              </w:rPr>
              <w:t>iş birliği</w:t>
            </w:r>
            <w:r>
              <w:rPr>
                <w:bCs/>
                <w:sz w:val="24"/>
              </w:rPr>
              <w:t xml:space="preserve"> halinde çalışması İSG hizmetlerinin herkesin sorumluluğunda olması gereken bir süreç olduğu bilincinin kazandırılmasına katkı sağlayacaktır.</w:t>
            </w:r>
          </w:p>
          <w:p w14:paraId="6BBFF7E2" w14:textId="2BF6C70E" w:rsidR="00492D18" w:rsidRPr="00492D18" w:rsidRDefault="00492D18" w:rsidP="00492D18">
            <w:pPr>
              <w:pStyle w:val="ListeParagraf"/>
              <w:numPr>
                <w:ilvl w:val="0"/>
                <w:numId w:val="1"/>
              </w:numPr>
              <w:rPr>
                <w:bCs/>
                <w:sz w:val="24"/>
              </w:rPr>
            </w:pPr>
            <w:r>
              <w:rPr>
                <w:bCs/>
                <w:sz w:val="24"/>
              </w:rPr>
              <w:t xml:space="preserve">Koordinatörlük bünyesinde kısmi zamanlı iş güvenliği istihdamı yerine tam zamanlı istihdam yapılarak süreç yönetimi daha sağlıklı yürütülebilir. </w:t>
            </w:r>
          </w:p>
          <w:p w14:paraId="0CC5CCDB" w14:textId="77777777" w:rsidR="00582411" w:rsidRDefault="00582411"/>
          <w:p w14:paraId="7F55A6E7" w14:textId="77777777" w:rsidR="006643C4" w:rsidRDefault="006643C4"/>
          <w:p w14:paraId="1D5CEA7A" w14:textId="77777777" w:rsidR="006643C4" w:rsidRDefault="006643C4"/>
          <w:p w14:paraId="4BDA277A" w14:textId="77777777" w:rsidR="006643C4" w:rsidRDefault="006643C4"/>
          <w:p w14:paraId="4DDD68E6" w14:textId="77777777" w:rsidR="006643C4" w:rsidRDefault="006643C4"/>
          <w:p w14:paraId="133BAC11" w14:textId="21649AAE" w:rsidR="006643C4" w:rsidRDefault="006643C4"/>
        </w:tc>
        <w:tc>
          <w:tcPr>
            <w:tcW w:w="5228" w:type="dxa"/>
          </w:tcPr>
          <w:p w14:paraId="7344D14E" w14:textId="77777777" w:rsidR="00582411" w:rsidRDefault="00582411"/>
          <w:p w14:paraId="12C5233C" w14:textId="633C0866" w:rsidR="006643C4" w:rsidRPr="006643C4" w:rsidRDefault="00492D18" w:rsidP="006643C4">
            <w:pPr>
              <w:pStyle w:val="ListeParagraf"/>
              <w:numPr>
                <w:ilvl w:val="0"/>
                <w:numId w:val="2"/>
              </w:numPr>
              <w:rPr>
                <w:sz w:val="24"/>
              </w:rPr>
            </w:pPr>
            <w:r>
              <w:rPr>
                <w:sz w:val="24"/>
              </w:rPr>
              <w:t xml:space="preserve">Koordinatörlük bünyesinde tam zamanlı personel temininde yaşanan </w:t>
            </w:r>
            <w:r w:rsidR="006643C4">
              <w:rPr>
                <w:sz w:val="24"/>
              </w:rPr>
              <w:t>güçlükler</w:t>
            </w:r>
          </w:p>
          <w:p w14:paraId="45F97258" w14:textId="29FFA0FD" w:rsidR="004705E0" w:rsidRDefault="00492D18" w:rsidP="00492D18">
            <w:pPr>
              <w:pStyle w:val="ListeParagraf"/>
              <w:numPr>
                <w:ilvl w:val="0"/>
                <w:numId w:val="2"/>
              </w:numPr>
              <w:rPr>
                <w:sz w:val="24"/>
              </w:rPr>
            </w:pPr>
            <w:r w:rsidRPr="00492D18">
              <w:rPr>
                <w:sz w:val="24"/>
              </w:rPr>
              <w:t>TS ISO 45001:2018 İş Sağlığı ve Güvenliği Yönetim Sistemi</w:t>
            </w:r>
            <w:r>
              <w:rPr>
                <w:sz w:val="24"/>
              </w:rPr>
              <w:t xml:space="preserve">nin tam olarak uygulanamaması </w:t>
            </w:r>
          </w:p>
          <w:p w14:paraId="689D99F7" w14:textId="6D4FEFFE" w:rsidR="00492D18" w:rsidRPr="006643C4" w:rsidRDefault="006643C4" w:rsidP="00492D18">
            <w:pPr>
              <w:pStyle w:val="ListeParagraf"/>
              <w:numPr>
                <w:ilvl w:val="0"/>
                <w:numId w:val="2"/>
              </w:numPr>
              <w:rPr>
                <w:sz w:val="24"/>
              </w:rPr>
            </w:pPr>
            <w:r>
              <w:rPr>
                <w:bCs/>
                <w:sz w:val="24"/>
              </w:rPr>
              <w:t>Bütçe</w:t>
            </w:r>
            <w:r>
              <w:rPr>
                <w:bCs/>
                <w:sz w:val="24"/>
              </w:rPr>
              <w:t xml:space="preserve"> yetersizliği </w:t>
            </w:r>
            <w:r>
              <w:rPr>
                <w:bCs/>
                <w:sz w:val="24"/>
              </w:rPr>
              <w:t xml:space="preserve">nedeniyle </w:t>
            </w:r>
            <w:r w:rsidRPr="006643C4">
              <w:rPr>
                <w:bCs/>
                <w:sz w:val="24"/>
              </w:rPr>
              <w:t>İSG hizmetleri</w:t>
            </w:r>
            <w:r>
              <w:rPr>
                <w:bCs/>
                <w:sz w:val="24"/>
              </w:rPr>
              <w:t xml:space="preserve">nin mevzuata uygun yürütümünde yaşanan zorluklar </w:t>
            </w:r>
          </w:p>
          <w:p w14:paraId="38FB2446" w14:textId="175A061D" w:rsidR="006643C4" w:rsidRPr="006643C4" w:rsidRDefault="006643C4" w:rsidP="00492D18">
            <w:pPr>
              <w:pStyle w:val="ListeParagraf"/>
              <w:numPr>
                <w:ilvl w:val="0"/>
                <w:numId w:val="2"/>
              </w:numPr>
              <w:rPr>
                <w:sz w:val="24"/>
              </w:rPr>
            </w:pPr>
            <w:r w:rsidRPr="006643C4">
              <w:rPr>
                <w:bCs/>
                <w:sz w:val="24"/>
              </w:rPr>
              <w:t>Üniversitemizin tüm alt birimlerinin koordinatörlük ile iş birliği halinde</w:t>
            </w:r>
            <w:r>
              <w:rPr>
                <w:bCs/>
                <w:sz w:val="24"/>
              </w:rPr>
              <w:t xml:space="preserve"> çalışma kültürünün oluşmasında yaşanan güçlükler</w:t>
            </w:r>
          </w:p>
          <w:p w14:paraId="5D005E5F" w14:textId="77777777" w:rsidR="006643C4" w:rsidRPr="006643C4" w:rsidRDefault="006643C4" w:rsidP="006643C4">
            <w:pPr>
              <w:ind w:left="360"/>
              <w:rPr>
                <w:sz w:val="24"/>
              </w:rPr>
            </w:pPr>
          </w:p>
          <w:p w14:paraId="76CDF6F5" w14:textId="77777777" w:rsidR="004705E0" w:rsidRDefault="004705E0">
            <w:pPr>
              <w:rPr>
                <w:b/>
                <w:sz w:val="24"/>
              </w:rPr>
            </w:pPr>
          </w:p>
          <w:p w14:paraId="3CA56F62" w14:textId="77777777" w:rsidR="004705E0" w:rsidRDefault="004705E0">
            <w:pPr>
              <w:rPr>
                <w:b/>
                <w:sz w:val="24"/>
              </w:rPr>
            </w:pPr>
          </w:p>
          <w:p w14:paraId="00EDC856" w14:textId="111B1CE1" w:rsidR="00582411" w:rsidRDefault="00582411"/>
        </w:tc>
      </w:tr>
      <w:tr w:rsidR="00582411" w14:paraId="1DCC6101" w14:textId="77777777" w:rsidTr="00582411">
        <w:trPr>
          <w:trHeight w:val="567"/>
        </w:trPr>
        <w:tc>
          <w:tcPr>
            <w:tcW w:w="5228" w:type="dxa"/>
            <w:shd w:val="clear" w:color="auto" w:fill="D9E2F3" w:themeFill="accent1" w:themeFillTint="33"/>
            <w:vAlign w:val="center"/>
          </w:tcPr>
          <w:p w14:paraId="3F0C2AC7" w14:textId="77777777" w:rsidR="00582411" w:rsidRPr="00582411" w:rsidRDefault="00582411" w:rsidP="00582411">
            <w:pPr>
              <w:rPr>
                <w:b/>
              </w:rPr>
            </w:pPr>
            <w:r w:rsidRPr="00582411">
              <w:rPr>
                <w:b/>
                <w:sz w:val="20"/>
              </w:rPr>
              <w:lastRenderedPageBreak/>
              <w:t>FIRSATLAR</w:t>
            </w:r>
          </w:p>
        </w:tc>
        <w:tc>
          <w:tcPr>
            <w:tcW w:w="5228" w:type="dxa"/>
            <w:shd w:val="clear" w:color="auto" w:fill="FFF2CC" w:themeFill="accent4" w:themeFillTint="33"/>
            <w:vAlign w:val="center"/>
          </w:tcPr>
          <w:p w14:paraId="50D1DB06" w14:textId="77777777" w:rsidR="00582411" w:rsidRPr="00582411" w:rsidRDefault="00582411" w:rsidP="00582411">
            <w:pPr>
              <w:rPr>
                <w:b/>
              </w:rPr>
            </w:pPr>
            <w:r w:rsidRPr="00582411">
              <w:rPr>
                <w:b/>
                <w:sz w:val="20"/>
              </w:rPr>
              <w:t>TEHDİTLER</w:t>
            </w:r>
          </w:p>
        </w:tc>
      </w:tr>
      <w:tr w:rsidR="00582411" w14:paraId="187766F0" w14:textId="77777777" w:rsidTr="008478A9">
        <w:trPr>
          <w:trHeight w:val="3969"/>
        </w:trPr>
        <w:tc>
          <w:tcPr>
            <w:tcW w:w="5228" w:type="dxa"/>
          </w:tcPr>
          <w:p w14:paraId="44B22573" w14:textId="77777777" w:rsidR="00582411" w:rsidRDefault="00582411"/>
          <w:p w14:paraId="472AFED4" w14:textId="77777777" w:rsidR="000D3814" w:rsidRDefault="000D3814" w:rsidP="000D3814">
            <w:pPr>
              <w:pStyle w:val="ListeParagraf"/>
              <w:numPr>
                <w:ilvl w:val="0"/>
                <w:numId w:val="3"/>
              </w:numPr>
              <w:rPr>
                <w:sz w:val="24"/>
              </w:rPr>
            </w:pPr>
            <w:r>
              <w:rPr>
                <w:sz w:val="24"/>
              </w:rPr>
              <w:t xml:space="preserve">Üniversite yönetiminin İSG politikasının olması </w:t>
            </w:r>
          </w:p>
          <w:p w14:paraId="5D92E6D0" w14:textId="563E3A3F" w:rsidR="000D3814" w:rsidRPr="000D3814" w:rsidRDefault="000D3814" w:rsidP="000D3814">
            <w:pPr>
              <w:pStyle w:val="ListeParagraf"/>
              <w:numPr>
                <w:ilvl w:val="0"/>
                <w:numId w:val="3"/>
              </w:numPr>
              <w:rPr>
                <w:sz w:val="24"/>
              </w:rPr>
            </w:pPr>
            <w:r w:rsidRPr="000D3814">
              <w:rPr>
                <w:sz w:val="24"/>
              </w:rPr>
              <w:t>Üniversitemiz İSG hizmetlerini</w:t>
            </w:r>
            <w:r>
              <w:rPr>
                <w:sz w:val="24"/>
              </w:rPr>
              <w:t xml:space="preserve">n </w:t>
            </w:r>
            <w:r>
              <w:rPr>
                <w:sz w:val="24"/>
              </w:rPr>
              <w:t xml:space="preserve">yürütülmesinde mevcut personel arasından görevlendirmenin yapılması </w:t>
            </w:r>
          </w:p>
          <w:p w14:paraId="7190A4FC" w14:textId="192D51BC" w:rsidR="006643C4" w:rsidRDefault="006643C4" w:rsidP="000D3814">
            <w:pPr>
              <w:pStyle w:val="ListeParagraf"/>
              <w:numPr>
                <w:ilvl w:val="0"/>
                <w:numId w:val="3"/>
              </w:numPr>
              <w:rPr>
                <w:sz w:val="24"/>
              </w:rPr>
            </w:pPr>
            <w:r w:rsidRPr="000D3814">
              <w:rPr>
                <w:sz w:val="24"/>
              </w:rPr>
              <w:t>Tüm</w:t>
            </w:r>
            <w:r w:rsidRPr="000D3814">
              <w:rPr>
                <w:sz w:val="24"/>
              </w:rPr>
              <w:t xml:space="preserve"> personelinin ve iş faaliyetlerinden etkilenenlerin iş sağlığını, güvenliğini ve refahını </w:t>
            </w:r>
            <w:r w:rsidRPr="000D3814">
              <w:rPr>
                <w:sz w:val="24"/>
              </w:rPr>
              <w:t xml:space="preserve">tehdit eden tehlike ve risklerin alanında uzman </w:t>
            </w:r>
            <w:r w:rsidR="000D3814">
              <w:rPr>
                <w:sz w:val="24"/>
              </w:rPr>
              <w:t xml:space="preserve">İSG profesyonellerince </w:t>
            </w:r>
            <w:r w:rsidRPr="000D3814">
              <w:rPr>
                <w:sz w:val="24"/>
              </w:rPr>
              <w:t xml:space="preserve">belirlenebilmesi </w:t>
            </w:r>
          </w:p>
          <w:p w14:paraId="324BA765" w14:textId="13EDF4AA" w:rsidR="000D3814" w:rsidRDefault="006643C4" w:rsidP="000D3814">
            <w:pPr>
              <w:pStyle w:val="ListeParagraf"/>
              <w:numPr>
                <w:ilvl w:val="0"/>
                <w:numId w:val="3"/>
              </w:numPr>
              <w:rPr>
                <w:sz w:val="24"/>
              </w:rPr>
            </w:pPr>
            <w:r w:rsidRPr="000D3814">
              <w:rPr>
                <w:sz w:val="24"/>
              </w:rPr>
              <w:t xml:space="preserve">Üniversitemiz İSG hizmetlerinin yürütümde görevli </w:t>
            </w:r>
            <w:r w:rsidR="000D3814" w:rsidRPr="000D3814">
              <w:rPr>
                <w:sz w:val="24"/>
              </w:rPr>
              <w:t>personelin hem</w:t>
            </w:r>
            <w:r w:rsidRPr="000D3814">
              <w:rPr>
                <w:sz w:val="24"/>
              </w:rPr>
              <w:t xml:space="preserve"> akademik hem de idari yapı</w:t>
            </w:r>
            <w:r w:rsidR="000D3814" w:rsidRPr="000D3814">
              <w:rPr>
                <w:sz w:val="24"/>
              </w:rPr>
              <w:t xml:space="preserve"> içinden </w:t>
            </w:r>
            <w:r w:rsidRPr="000D3814">
              <w:rPr>
                <w:sz w:val="24"/>
              </w:rPr>
              <w:t>olması</w:t>
            </w:r>
            <w:r w:rsidR="000D3814" w:rsidRPr="000D3814">
              <w:rPr>
                <w:sz w:val="24"/>
              </w:rPr>
              <w:t xml:space="preserve"> </w:t>
            </w:r>
            <w:r w:rsidR="000D3814">
              <w:rPr>
                <w:sz w:val="24"/>
              </w:rPr>
              <w:t>(</w:t>
            </w:r>
            <w:r w:rsidR="000D3814" w:rsidRPr="000D3814">
              <w:rPr>
                <w:sz w:val="24"/>
              </w:rPr>
              <w:t xml:space="preserve">Farklı </w:t>
            </w:r>
            <w:r w:rsidRPr="000D3814">
              <w:rPr>
                <w:sz w:val="24"/>
              </w:rPr>
              <w:t xml:space="preserve">kategoriden çalışanlar ile </w:t>
            </w:r>
            <w:r w:rsidR="000D3814" w:rsidRPr="000D3814">
              <w:rPr>
                <w:sz w:val="24"/>
              </w:rPr>
              <w:t>sağlıklı iletişimin kurulması</w:t>
            </w:r>
            <w:r w:rsidR="000D3814">
              <w:rPr>
                <w:sz w:val="24"/>
              </w:rPr>
              <w:t>)</w:t>
            </w:r>
          </w:p>
          <w:p w14:paraId="6D229C9F" w14:textId="33C7F857" w:rsidR="000D3814" w:rsidRDefault="000D3814" w:rsidP="000D3814">
            <w:pPr>
              <w:pStyle w:val="ListeParagraf"/>
              <w:numPr>
                <w:ilvl w:val="0"/>
                <w:numId w:val="3"/>
              </w:numPr>
              <w:rPr>
                <w:sz w:val="24"/>
              </w:rPr>
            </w:pPr>
            <w:r>
              <w:rPr>
                <w:sz w:val="24"/>
              </w:rPr>
              <w:t xml:space="preserve">İş sağlığı hizmetlerinin yürütümünde önemli görevleri olan işyeri hekiminin mevcut Üniversite Aile Sağlığı Merkezi aile hekimlerinden olması (Tüm personeli tanıyor olması, gün içinde her zaman ulaşılabilir olması) </w:t>
            </w:r>
          </w:p>
          <w:p w14:paraId="114D66F1" w14:textId="16B587E2" w:rsidR="004F3888" w:rsidRDefault="004F3888" w:rsidP="00B22DE1">
            <w:pPr>
              <w:pStyle w:val="ListeParagraf"/>
              <w:numPr>
                <w:ilvl w:val="0"/>
                <w:numId w:val="3"/>
              </w:numPr>
              <w:rPr>
                <w:sz w:val="24"/>
              </w:rPr>
            </w:pPr>
            <w:r>
              <w:rPr>
                <w:sz w:val="24"/>
              </w:rPr>
              <w:t>Bakanlık ile protokollerin imzalanması (İşveren vekili eğitimi, Temel iş güvenliği uzmanlığı eğitim kurumu</w:t>
            </w:r>
            <w:r w:rsidRPr="00B22DE1">
              <w:rPr>
                <w:sz w:val="24"/>
              </w:rPr>
              <w:t>)</w:t>
            </w:r>
          </w:p>
          <w:p w14:paraId="77F93D99" w14:textId="0D0D5815" w:rsidR="00B22DE1" w:rsidRDefault="00B22DE1" w:rsidP="00B22DE1">
            <w:pPr>
              <w:pStyle w:val="ListeParagraf"/>
              <w:numPr>
                <w:ilvl w:val="0"/>
                <w:numId w:val="3"/>
              </w:numPr>
              <w:rPr>
                <w:sz w:val="24"/>
              </w:rPr>
            </w:pPr>
            <w:r>
              <w:rPr>
                <w:sz w:val="24"/>
              </w:rPr>
              <w:t xml:space="preserve">Çalışan katılımı ile mevcut tehlike ve risklerin belirlenmesinde koordinasyonun sağlanması ve kontrol tedbirlerine hızlı karar verme sağlanabilir. </w:t>
            </w:r>
          </w:p>
          <w:p w14:paraId="0E382AEE" w14:textId="619CD88C" w:rsidR="00B22DE1" w:rsidRPr="00B22DE1" w:rsidRDefault="00B22DE1" w:rsidP="00B22DE1">
            <w:pPr>
              <w:pStyle w:val="ListeParagraf"/>
              <w:numPr>
                <w:ilvl w:val="0"/>
                <w:numId w:val="3"/>
              </w:numPr>
              <w:rPr>
                <w:sz w:val="24"/>
              </w:rPr>
            </w:pPr>
            <w:r>
              <w:rPr>
                <w:sz w:val="24"/>
              </w:rPr>
              <w:t xml:space="preserve">Liderlik eğitimleri düzenlenerek birimlerde örgüt kültürü oluşturulabilir. </w:t>
            </w:r>
          </w:p>
          <w:p w14:paraId="3DB0A525" w14:textId="7690F674" w:rsidR="006643C4" w:rsidRPr="006643C4" w:rsidRDefault="000D3814">
            <w:pPr>
              <w:rPr>
                <w:sz w:val="24"/>
              </w:rPr>
            </w:pPr>
            <w:r>
              <w:rPr>
                <w:sz w:val="24"/>
              </w:rPr>
              <w:t xml:space="preserve"> </w:t>
            </w:r>
          </w:p>
          <w:p w14:paraId="53F220C7" w14:textId="77777777" w:rsidR="006643C4" w:rsidRDefault="006643C4">
            <w:pPr>
              <w:rPr>
                <w:b/>
                <w:sz w:val="24"/>
              </w:rPr>
            </w:pPr>
          </w:p>
          <w:p w14:paraId="39D5BD57" w14:textId="592C528B" w:rsidR="00582411" w:rsidRDefault="00582411"/>
        </w:tc>
        <w:tc>
          <w:tcPr>
            <w:tcW w:w="5228" w:type="dxa"/>
          </w:tcPr>
          <w:p w14:paraId="57CD8DCB" w14:textId="77777777" w:rsidR="00582411" w:rsidRDefault="00582411"/>
          <w:p w14:paraId="0A6098B0" w14:textId="77777777" w:rsidR="00A62563" w:rsidRDefault="00A62563" w:rsidP="00A62563">
            <w:pPr>
              <w:pStyle w:val="ListeParagraf"/>
              <w:numPr>
                <w:ilvl w:val="0"/>
                <w:numId w:val="4"/>
              </w:numPr>
              <w:ind w:left="614" w:hanging="284"/>
              <w:rPr>
                <w:sz w:val="24"/>
              </w:rPr>
            </w:pPr>
            <w:r w:rsidRPr="00A62563">
              <w:rPr>
                <w:sz w:val="24"/>
              </w:rPr>
              <w:t xml:space="preserve">Tüm </w:t>
            </w:r>
            <w:r w:rsidRPr="00A62563">
              <w:rPr>
                <w:sz w:val="24"/>
              </w:rPr>
              <w:t xml:space="preserve">personelinin ve iş faaliyetlerinden etkilenenlerin iş sağlığını, güvenliğini ve refahını </w:t>
            </w:r>
            <w:r w:rsidRPr="00A62563">
              <w:rPr>
                <w:sz w:val="24"/>
              </w:rPr>
              <w:t xml:space="preserve">tehdit eden faktörler için önlem alınmaması </w:t>
            </w:r>
            <w:r>
              <w:rPr>
                <w:sz w:val="24"/>
              </w:rPr>
              <w:t xml:space="preserve">      </w:t>
            </w:r>
          </w:p>
          <w:p w14:paraId="7E951DE4" w14:textId="77777777" w:rsidR="00A62563" w:rsidRDefault="00A62563" w:rsidP="00A62563">
            <w:pPr>
              <w:pStyle w:val="ListeParagraf"/>
              <w:ind w:left="614"/>
              <w:rPr>
                <w:sz w:val="24"/>
              </w:rPr>
            </w:pPr>
          </w:p>
          <w:p w14:paraId="0DD7E58E" w14:textId="5193976E" w:rsidR="00A62563" w:rsidRDefault="00A62563" w:rsidP="00A62563">
            <w:pPr>
              <w:pStyle w:val="ListeParagraf"/>
              <w:numPr>
                <w:ilvl w:val="0"/>
                <w:numId w:val="5"/>
              </w:numPr>
              <w:rPr>
                <w:sz w:val="24"/>
              </w:rPr>
            </w:pPr>
            <w:r>
              <w:rPr>
                <w:sz w:val="24"/>
              </w:rPr>
              <w:t>K</w:t>
            </w:r>
            <w:r w:rsidRPr="00A62563">
              <w:rPr>
                <w:sz w:val="24"/>
              </w:rPr>
              <w:t xml:space="preserve">oordinatörlük tarafından yapılan risk değerlendirme raporlanın </w:t>
            </w:r>
            <w:r>
              <w:rPr>
                <w:sz w:val="24"/>
              </w:rPr>
              <w:t xml:space="preserve">dikkate alınmaması </w:t>
            </w:r>
          </w:p>
          <w:p w14:paraId="5F05FF29" w14:textId="0F051F34" w:rsidR="001B13CD" w:rsidRDefault="001B13CD" w:rsidP="00A62563">
            <w:pPr>
              <w:pStyle w:val="ListeParagraf"/>
              <w:numPr>
                <w:ilvl w:val="0"/>
                <w:numId w:val="5"/>
              </w:numPr>
              <w:rPr>
                <w:sz w:val="24"/>
              </w:rPr>
            </w:pPr>
            <w:r>
              <w:rPr>
                <w:sz w:val="24"/>
              </w:rPr>
              <w:t xml:space="preserve">Yazılan yazılara geç dönüş yapılması </w:t>
            </w:r>
          </w:p>
          <w:p w14:paraId="3915B5AE" w14:textId="7FC95356" w:rsidR="00A62563" w:rsidRPr="00A62563" w:rsidRDefault="00A62563" w:rsidP="00A62563">
            <w:pPr>
              <w:pStyle w:val="ListeParagraf"/>
              <w:numPr>
                <w:ilvl w:val="0"/>
                <w:numId w:val="5"/>
              </w:numPr>
              <w:rPr>
                <w:sz w:val="24"/>
              </w:rPr>
            </w:pPr>
            <w:r>
              <w:rPr>
                <w:sz w:val="24"/>
              </w:rPr>
              <w:t xml:space="preserve">Çalışanların İSG süreçlerine katılmamaları </w:t>
            </w:r>
          </w:p>
          <w:p w14:paraId="2496C8AE" w14:textId="12E2E45C" w:rsidR="00A62563" w:rsidRDefault="00A62563" w:rsidP="00A62563">
            <w:pPr>
              <w:pStyle w:val="ListeParagraf"/>
              <w:numPr>
                <w:ilvl w:val="0"/>
                <w:numId w:val="4"/>
              </w:numPr>
              <w:rPr>
                <w:bCs/>
                <w:sz w:val="24"/>
              </w:rPr>
            </w:pPr>
            <w:r w:rsidRPr="00A62563">
              <w:rPr>
                <w:bCs/>
                <w:sz w:val="24"/>
              </w:rPr>
              <w:t xml:space="preserve">Personelin İSG talimatlarına uymadan sorumsuzca çalışmaları </w:t>
            </w:r>
          </w:p>
          <w:p w14:paraId="3017A329" w14:textId="211C314B" w:rsidR="00A62563" w:rsidRDefault="00A62563" w:rsidP="00A62563">
            <w:pPr>
              <w:pStyle w:val="ListeParagraf"/>
              <w:numPr>
                <w:ilvl w:val="0"/>
                <w:numId w:val="4"/>
              </w:numPr>
              <w:rPr>
                <w:bCs/>
                <w:sz w:val="24"/>
              </w:rPr>
            </w:pPr>
            <w:r>
              <w:rPr>
                <w:bCs/>
                <w:sz w:val="24"/>
              </w:rPr>
              <w:t xml:space="preserve">İş kazası ve ramak kala olay bildirimlerinin yapılmaması </w:t>
            </w:r>
          </w:p>
          <w:p w14:paraId="3AED0BA7" w14:textId="37FD8E44" w:rsidR="00A62563" w:rsidRPr="00A62563" w:rsidRDefault="00A62563" w:rsidP="00A62563">
            <w:pPr>
              <w:pStyle w:val="ListeParagraf"/>
              <w:numPr>
                <w:ilvl w:val="0"/>
                <w:numId w:val="4"/>
              </w:numPr>
              <w:rPr>
                <w:bCs/>
                <w:sz w:val="24"/>
              </w:rPr>
            </w:pPr>
            <w:r w:rsidRPr="00A62563">
              <w:rPr>
                <w:bCs/>
                <w:sz w:val="24"/>
              </w:rPr>
              <w:t xml:space="preserve">İSG hizmetlerinin mevzuata uygun yürütümünde </w:t>
            </w:r>
            <w:r>
              <w:rPr>
                <w:bCs/>
                <w:sz w:val="24"/>
              </w:rPr>
              <w:t>b</w:t>
            </w:r>
            <w:r w:rsidRPr="00A62563">
              <w:rPr>
                <w:bCs/>
                <w:sz w:val="24"/>
              </w:rPr>
              <w:t>ütçe yetersiz</w:t>
            </w:r>
            <w:r>
              <w:rPr>
                <w:bCs/>
                <w:sz w:val="24"/>
              </w:rPr>
              <w:t xml:space="preserve"> olması</w:t>
            </w:r>
          </w:p>
          <w:p w14:paraId="1854E9A7" w14:textId="77777777" w:rsidR="00A62563" w:rsidRPr="00A62563" w:rsidRDefault="00A62563" w:rsidP="00A62563">
            <w:pPr>
              <w:rPr>
                <w:bCs/>
                <w:sz w:val="24"/>
              </w:rPr>
            </w:pPr>
          </w:p>
          <w:p w14:paraId="1F8DAFDE" w14:textId="77777777" w:rsidR="00A62563" w:rsidRDefault="00A62563">
            <w:pPr>
              <w:rPr>
                <w:b/>
                <w:sz w:val="24"/>
              </w:rPr>
            </w:pPr>
          </w:p>
          <w:p w14:paraId="7134FA68" w14:textId="5C436017" w:rsidR="00582411" w:rsidRDefault="00582411" w:rsidP="00A62563">
            <w:pPr>
              <w:pStyle w:val="ListeParagraf"/>
            </w:pPr>
          </w:p>
        </w:tc>
      </w:tr>
      <w:tr w:rsidR="00A62563" w14:paraId="4AA5D472" w14:textId="77777777" w:rsidTr="008478A9">
        <w:trPr>
          <w:trHeight w:val="3969"/>
        </w:trPr>
        <w:tc>
          <w:tcPr>
            <w:tcW w:w="5228" w:type="dxa"/>
          </w:tcPr>
          <w:p w14:paraId="097F4C25" w14:textId="77777777" w:rsidR="00A62563" w:rsidRDefault="00A62563"/>
        </w:tc>
        <w:tc>
          <w:tcPr>
            <w:tcW w:w="5228" w:type="dxa"/>
          </w:tcPr>
          <w:p w14:paraId="7398DEBC" w14:textId="77777777" w:rsidR="00A62563" w:rsidRDefault="00A62563"/>
        </w:tc>
      </w:tr>
    </w:tbl>
    <w:p w14:paraId="37B4C21B" w14:textId="4D786AE2" w:rsidR="00952DF6" w:rsidRPr="00952DF6" w:rsidRDefault="002F5EC4" w:rsidP="00952DF6">
      <w:pPr>
        <w:rPr>
          <w:b/>
        </w:rPr>
      </w:pPr>
      <w:r>
        <w:rPr>
          <w:b/>
          <w:noProof/>
          <w:lang w:eastAsia="tr-TR"/>
        </w:rPr>
        <mc:AlternateContent>
          <mc:Choice Requires="wps">
            <w:drawing>
              <wp:anchor distT="91440" distB="91440" distL="114300" distR="114300" simplePos="0" relativeHeight="251661312" behindDoc="0" locked="0" layoutInCell="1" allowOverlap="1" wp14:anchorId="21AB92F6" wp14:editId="13660FCA">
                <wp:simplePos x="0" y="0"/>
                <wp:positionH relativeFrom="page">
                  <wp:posOffset>463550</wp:posOffset>
                </wp:positionH>
                <wp:positionV relativeFrom="paragraph">
                  <wp:posOffset>166370</wp:posOffset>
                </wp:positionV>
                <wp:extent cx="6698615" cy="1174115"/>
                <wp:effectExtent l="0" t="0" r="0" b="0"/>
                <wp:wrapTopAndBottom/>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174115"/>
                        </a:xfrm>
                        <a:prstGeom prst="rect">
                          <a:avLst/>
                        </a:prstGeom>
                        <a:noFill/>
                        <a:ln w="9525">
                          <a:noFill/>
                          <a:miter lim="800000"/>
                          <a:headEnd/>
                          <a:tailEnd/>
                        </a:ln>
                      </wps:spPr>
                      <wps:txbx>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w:t>
                            </w:r>
                            <w:proofErr w:type="spellStart"/>
                            <w:r w:rsidRPr="00A85311">
                              <w:rPr>
                                <w:b/>
                                <w:i/>
                                <w:iCs/>
                                <w:color w:val="4472C4" w:themeColor="accent1"/>
                                <w:sz w:val="24"/>
                              </w:rPr>
                              <w:t>Strengths</w:t>
                            </w:r>
                            <w:proofErr w:type="spellEnd"/>
                            <w:r w:rsidRPr="00A85311">
                              <w:rPr>
                                <w:b/>
                                <w:i/>
                                <w:iCs/>
                                <w:color w:val="4472C4" w:themeColor="accent1"/>
                                <w:sz w:val="24"/>
                              </w:rPr>
                              <w:t>)</w:t>
                            </w:r>
                            <w:r w:rsidRPr="00A85311">
                              <w:rPr>
                                <w:i/>
                                <w:iCs/>
                                <w:color w:val="4472C4" w:themeColor="accent1"/>
                                <w:sz w:val="24"/>
                              </w:rPr>
                              <w:t xml:space="preserve"> ve zayıf </w:t>
                            </w:r>
                            <w:r w:rsidRPr="00A85311">
                              <w:rPr>
                                <w:b/>
                                <w:i/>
                                <w:iCs/>
                                <w:color w:val="4472C4" w:themeColor="accent1"/>
                                <w:sz w:val="24"/>
                              </w:rPr>
                              <w:t>(</w:t>
                            </w:r>
                            <w:proofErr w:type="spellStart"/>
                            <w:r w:rsidRPr="00A85311">
                              <w:rPr>
                                <w:b/>
                                <w:i/>
                                <w:iCs/>
                                <w:color w:val="4472C4" w:themeColor="accent1"/>
                                <w:sz w:val="24"/>
                              </w:rPr>
                              <w:t>Weaknesses</w:t>
                            </w:r>
                            <w:proofErr w:type="spellEnd"/>
                            <w:r w:rsidRPr="00A85311">
                              <w:rPr>
                                <w:b/>
                                <w:i/>
                                <w:iCs/>
                                <w:color w:val="4472C4" w:themeColor="accent1"/>
                                <w:sz w:val="24"/>
                              </w:rPr>
                              <w:t>)</w:t>
                            </w:r>
                            <w:r w:rsidRPr="00A85311">
                              <w:rPr>
                                <w:i/>
                                <w:iCs/>
                                <w:color w:val="4472C4" w:themeColor="accent1"/>
                                <w:sz w:val="24"/>
                              </w:rPr>
                              <w:t xml:space="preserve"> yönlerini belirlemekte, iç ve dış çevreden kaynaklanan fırsat </w:t>
                            </w:r>
                            <w:r w:rsidRPr="00A85311">
                              <w:rPr>
                                <w:b/>
                                <w:i/>
                                <w:iCs/>
                                <w:color w:val="4472C4" w:themeColor="accent1"/>
                                <w:sz w:val="24"/>
                              </w:rPr>
                              <w:t>(</w:t>
                            </w:r>
                            <w:proofErr w:type="spellStart"/>
                            <w:r w:rsidRPr="00A85311">
                              <w:rPr>
                                <w:b/>
                                <w:i/>
                                <w:iCs/>
                                <w:color w:val="4472C4" w:themeColor="accent1"/>
                                <w:sz w:val="24"/>
                              </w:rPr>
                              <w:t>Opportunities</w:t>
                            </w:r>
                            <w:proofErr w:type="spellEnd"/>
                            <w:r w:rsidRPr="00A85311">
                              <w:rPr>
                                <w:b/>
                                <w:i/>
                                <w:iCs/>
                                <w:color w:val="4472C4" w:themeColor="accent1"/>
                                <w:sz w:val="24"/>
                              </w:rPr>
                              <w:t>)</w:t>
                            </w:r>
                            <w:r w:rsidRPr="00A85311">
                              <w:rPr>
                                <w:i/>
                                <w:iCs/>
                                <w:color w:val="4472C4" w:themeColor="accent1"/>
                                <w:sz w:val="24"/>
                              </w:rPr>
                              <w:t xml:space="preserve"> ve tehditleri </w:t>
                            </w:r>
                            <w:r w:rsidRPr="00A85311">
                              <w:rPr>
                                <w:b/>
                                <w:i/>
                                <w:iCs/>
                                <w:color w:val="4472C4" w:themeColor="accent1"/>
                                <w:sz w:val="24"/>
                              </w:rPr>
                              <w:t>(</w:t>
                            </w:r>
                            <w:proofErr w:type="spellStart"/>
                            <w:r w:rsidRPr="00A85311">
                              <w:rPr>
                                <w:b/>
                                <w:i/>
                                <w:iCs/>
                                <w:color w:val="4472C4" w:themeColor="accent1"/>
                                <w:sz w:val="24"/>
                              </w:rPr>
                              <w:t>Threats</w:t>
                            </w:r>
                            <w:proofErr w:type="spellEnd"/>
                            <w:r w:rsidRPr="00A85311">
                              <w:rPr>
                                <w:b/>
                                <w:i/>
                                <w:iCs/>
                                <w:color w:val="4472C4" w:themeColor="accent1"/>
                                <w:sz w:val="24"/>
                              </w:rPr>
                              <w:t>)</w:t>
                            </w:r>
                            <w:r w:rsidRPr="00A85311">
                              <w:rPr>
                                <w:i/>
                                <w:iCs/>
                                <w:color w:val="4472C4" w:themeColor="accent1"/>
                                <w:sz w:val="24"/>
                              </w:rPr>
                              <w:t xml:space="preserve"> saptamak için kullanılan stratejik bir tekniktir.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B92F6" id="_x0000_t202" coordsize="21600,21600" o:spt="202" path="m,l,21600r21600,l21600,xe">
                <v:stroke joinstyle="miter"/>
                <v:path gradientshapeok="t" o:connecttype="rect"/>
              </v:shapetype>
              <v:shape id="Metin Kutusu 2" o:spid="_x0000_s1026" type="#_x0000_t202" style="position:absolute;margin-left:36.5pt;margin-top:13.1pt;width:527.45pt;height:92.4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" filled="f" stroked="f">
                <v:textbox style="mso-fit-shape-to-text:t">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w:t>
                      </w:r>
                      <w:proofErr w:type="spellStart"/>
                      <w:r w:rsidRPr="00A85311">
                        <w:rPr>
                          <w:b/>
                          <w:i/>
                          <w:iCs/>
                          <w:color w:val="4472C4" w:themeColor="accent1"/>
                          <w:sz w:val="24"/>
                        </w:rPr>
                        <w:t>Strengths</w:t>
                      </w:r>
                      <w:proofErr w:type="spellEnd"/>
                      <w:r w:rsidRPr="00A85311">
                        <w:rPr>
                          <w:b/>
                          <w:i/>
                          <w:iCs/>
                          <w:color w:val="4472C4" w:themeColor="accent1"/>
                          <w:sz w:val="24"/>
                        </w:rPr>
                        <w:t>)</w:t>
                      </w:r>
                      <w:r w:rsidRPr="00A85311">
                        <w:rPr>
                          <w:i/>
                          <w:iCs/>
                          <w:color w:val="4472C4" w:themeColor="accent1"/>
                          <w:sz w:val="24"/>
                        </w:rPr>
                        <w:t xml:space="preserve"> ve zayıf </w:t>
                      </w:r>
                      <w:r w:rsidRPr="00A85311">
                        <w:rPr>
                          <w:b/>
                          <w:i/>
                          <w:iCs/>
                          <w:color w:val="4472C4" w:themeColor="accent1"/>
                          <w:sz w:val="24"/>
                        </w:rPr>
                        <w:t>(</w:t>
                      </w:r>
                      <w:proofErr w:type="spellStart"/>
                      <w:r w:rsidRPr="00A85311">
                        <w:rPr>
                          <w:b/>
                          <w:i/>
                          <w:iCs/>
                          <w:color w:val="4472C4" w:themeColor="accent1"/>
                          <w:sz w:val="24"/>
                        </w:rPr>
                        <w:t>Weaknesses</w:t>
                      </w:r>
                      <w:proofErr w:type="spellEnd"/>
                      <w:r w:rsidRPr="00A85311">
                        <w:rPr>
                          <w:b/>
                          <w:i/>
                          <w:iCs/>
                          <w:color w:val="4472C4" w:themeColor="accent1"/>
                          <w:sz w:val="24"/>
                        </w:rPr>
                        <w:t>)</w:t>
                      </w:r>
                      <w:r w:rsidRPr="00A85311">
                        <w:rPr>
                          <w:i/>
                          <w:iCs/>
                          <w:color w:val="4472C4" w:themeColor="accent1"/>
                          <w:sz w:val="24"/>
                        </w:rPr>
                        <w:t xml:space="preserve"> yönlerini belirlemekte, iç ve dış çevreden kaynaklanan fırsat </w:t>
                      </w:r>
                      <w:r w:rsidRPr="00A85311">
                        <w:rPr>
                          <w:b/>
                          <w:i/>
                          <w:iCs/>
                          <w:color w:val="4472C4" w:themeColor="accent1"/>
                          <w:sz w:val="24"/>
                        </w:rPr>
                        <w:t>(</w:t>
                      </w:r>
                      <w:proofErr w:type="spellStart"/>
                      <w:r w:rsidRPr="00A85311">
                        <w:rPr>
                          <w:b/>
                          <w:i/>
                          <w:iCs/>
                          <w:color w:val="4472C4" w:themeColor="accent1"/>
                          <w:sz w:val="24"/>
                        </w:rPr>
                        <w:t>Opportunities</w:t>
                      </w:r>
                      <w:proofErr w:type="spellEnd"/>
                      <w:r w:rsidRPr="00A85311">
                        <w:rPr>
                          <w:b/>
                          <w:i/>
                          <w:iCs/>
                          <w:color w:val="4472C4" w:themeColor="accent1"/>
                          <w:sz w:val="24"/>
                        </w:rPr>
                        <w:t>)</w:t>
                      </w:r>
                      <w:r w:rsidRPr="00A85311">
                        <w:rPr>
                          <w:i/>
                          <w:iCs/>
                          <w:color w:val="4472C4" w:themeColor="accent1"/>
                          <w:sz w:val="24"/>
                        </w:rPr>
                        <w:t xml:space="preserve"> ve tehditleri </w:t>
                      </w:r>
                      <w:r w:rsidRPr="00A85311">
                        <w:rPr>
                          <w:b/>
                          <w:i/>
                          <w:iCs/>
                          <w:color w:val="4472C4" w:themeColor="accent1"/>
                          <w:sz w:val="24"/>
                        </w:rPr>
                        <w:t>(</w:t>
                      </w:r>
                      <w:proofErr w:type="spellStart"/>
                      <w:r w:rsidRPr="00A85311">
                        <w:rPr>
                          <w:b/>
                          <w:i/>
                          <w:iCs/>
                          <w:color w:val="4472C4" w:themeColor="accent1"/>
                          <w:sz w:val="24"/>
                        </w:rPr>
                        <w:t>Threats</w:t>
                      </w:r>
                      <w:proofErr w:type="spellEnd"/>
                      <w:r w:rsidRPr="00A85311">
                        <w:rPr>
                          <w:b/>
                          <w:i/>
                          <w:iCs/>
                          <w:color w:val="4472C4" w:themeColor="accent1"/>
                          <w:sz w:val="24"/>
                        </w:rPr>
                        <w:t>)</w:t>
                      </w:r>
                      <w:r w:rsidRPr="00A85311">
                        <w:rPr>
                          <w:i/>
                          <w:iCs/>
                          <w:color w:val="4472C4" w:themeColor="accent1"/>
                          <w:sz w:val="24"/>
                        </w:rPr>
                        <w:t xml:space="preserve"> saptamak için kullanılan stratejik bir tekniktir.</w:t>
                      </w:r>
                    </w:p>
                  </w:txbxContent>
                </v:textbox>
                <w10:wrap type="topAndBottom" anchorx="page"/>
              </v:shape>
            </w:pict>
          </mc:Fallback>
        </mc:AlternateContent>
      </w:r>
      <w:r w:rsidR="00952DF6" w:rsidRPr="00952DF6">
        <w:rPr>
          <w:b/>
        </w:rPr>
        <w:t>Güçlü Yönlerinizi Belirlemenize Yardımcı Soru Listesi (</w:t>
      </w:r>
      <w:proofErr w:type="spellStart"/>
      <w:r w:rsidR="00952DF6" w:rsidRPr="00952DF6">
        <w:rPr>
          <w:b/>
        </w:rPr>
        <w:t>Strength</w:t>
      </w:r>
      <w:proofErr w:type="spellEnd"/>
      <w:r w:rsidR="00952DF6" w:rsidRPr="00952DF6">
        <w:rPr>
          <w:b/>
        </w:rPr>
        <w:t>)</w:t>
      </w:r>
    </w:p>
    <w:p w14:paraId="2C875323" w14:textId="77777777" w:rsidR="00952DF6" w:rsidRDefault="00952DF6" w:rsidP="00952DF6">
      <w:r>
        <w:t>Kuruluşunuzun sahip olduğu avantajlar ne?</w:t>
      </w:r>
    </w:p>
    <w:p w14:paraId="5E8D2A93" w14:textId="77777777" w:rsidR="00952DF6" w:rsidRDefault="00952DF6" w:rsidP="00952DF6">
      <w:r>
        <w:t>Neleri diğerlerinden daha iyi yapıyorsunuz?</w:t>
      </w:r>
    </w:p>
    <w:p w14:paraId="68A72078" w14:textId="77777777" w:rsidR="00952DF6" w:rsidRDefault="00952DF6" w:rsidP="00952DF6">
      <w:r>
        <w:t>Sizin kullandığınız ancak diğerlerinin kullanamadığı eşsiz veya en düşük maliyetli kaynaklar neler?</w:t>
      </w:r>
    </w:p>
    <w:p w14:paraId="6E9577FA" w14:textId="77777777" w:rsidR="00952DF6" w:rsidRDefault="00952DF6" w:rsidP="00952DF6">
      <w:r>
        <w:t>Rakipleriniz sizin hangi yönlerinizi güçlü bulur?</w:t>
      </w:r>
    </w:p>
    <w:p w14:paraId="7728B099" w14:textId="77777777" w:rsidR="00952DF6" w:rsidRDefault="00952DF6" w:rsidP="00952DF6">
      <w:r>
        <w:t>Firmanızın “benzersiz satış teklifi” ne?</w:t>
      </w:r>
    </w:p>
    <w:p w14:paraId="6F0BC44E" w14:textId="77777777" w:rsidR="00952DF6" w:rsidRDefault="00952DF6" w:rsidP="00952DF6">
      <w:r>
        <w:t>Güçlü yönlerinizi hem kurum içi perspektiften hem de müşterilerinizin ve piyasadaki insanların bakış açısından değerlendirin.</w:t>
      </w:r>
    </w:p>
    <w:p w14:paraId="3176E5BD" w14:textId="77777777" w:rsidR="00952DF6" w:rsidRDefault="00952DF6" w:rsidP="00952DF6">
      <w:r>
        <w:t>Bununla birlikte güçlü yönlerinizi belirlemekte zorlanırsanız kurumunuzun karakteristik özelliklerinin listesini yapmayı deneyin. Umarız ki içlerinde bir kısmı güçlü yönlerinizdir.</w:t>
      </w:r>
    </w:p>
    <w:p w14:paraId="395851D0" w14:textId="77777777" w:rsidR="00952DF6" w:rsidRDefault="00952DF6" w:rsidP="00952DF6">
      <w:r>
        <w:t xml:space="preserve">Güçlü yönlerinizi incelerken bunları rakiplerinizle ilişkilendirin. Örneğin bütün rakiplerinizin üst kalite ürünler üretiyorsa </w:t>
      </w:r>
      <w:proofErr w:type="spellStart"/>
      <w:r>
        <w:t>sizinde</w:t>
      </w:r>
      <w:proofErr w:type="spellEnd"/>
      <w:r>
        <w:t xml:space="preserve"> üst kalite ürünler üretmeniz güçlü yönünüz olmaz.</w:t>
      </w:r>
    </w:p>
    <w:p w14:paraId="0C475D5A" w14:textId="77777777" w:rsidR="00952DF6" w:rsidRPr="00952DF6" w:rsidRDefault="00952DF6" w:rsidP="00952DF6">
      <w:pPr>
        <w:rPr>
          <w:b/>
        </w:rPr>
      </w:pPr>
      <w:r w:rsidRPr="00952DF6">
        <w:rPr>
          <w:b/>
        </w:rPr>
        <w:t>Zayıf Yönlerinizi Belirlemenize Yardımcı Soru Listesi (</w:t>
      </w:r>
      <w:proofErr w:type="spellStart"/>
      <w:r w:rsidRPr="00952DF6">
        <w:rPr>
          <w:b/>
        </w:rPr>
        <w:t>Weakness</w:t>
      </w:r>
      <w:proofErr w:type="spellEnd"/>
      <w:r w:rsidRPr="00952DF6">
        <w:rPr>
          <w:b/>
        </w:rPr>
        <w:t>)</w:t>
      </w:r>
      <w:r w:rsidRPr="00952DF6">
        <w:rPr>
          <w:b/>
        </w:rPr>
        <w:tab/>
      </w:r>
      <w:r w:rsidRPr="00952DF6">
        <w:rPr>
          <w:b/>
        </w:rPr>
        <w:tab/>
      </w:r>
      <w:r w:rsidRPr="00952DF6">
        <w:rPr>
          <w:b/>
        </w:rPr>
        <w:tab/>
      </w:r>
      <w:r w:rsidRPr="00952DF6">
        <w:rPr>
          <w:b/>
        </w:rPr>
        <w:tab/>
      </w:r>
      <w:r w:rsidRPr="00952DF6">
        <w:rPr>
          <w:b/>
        </w:rPr>
        <w:tab/>
      </w:r>
      <w:r w:rsidRPr="00952DF6">
        <w:rPr>
          <w:b/>
        </w:rPr>
        <w:tab/>
      </w:r>
    </w:p>
    <w:p w14:paraId="28D4EF6F" w14:textId="77777777" w:rsidR="00952DF6" w:rsidRDefault="00952DF6" w:rsidP="00952DF6">
      <w:r>
        <w:t>Neleri iyileştirmelisiniz?</w:t>
      </w:r>
      <w:r>
        <w:tab/>
      </w:r>
    </w:p>
    <w:p w14:paraId="0BF22F79" w14:textId="77777777" w:rsidR="00952DF6" w:rsidRDefault="00952DF6" w:rsidP="00952DF6">
      <w:r>
        <w:t>Nelerden sakınmalısınız?</w:t>
      </w:r>
    </w:p>
    <w:p w14:paraId="6513E6A2" w14:textId="77777777" w:rsidR="00952DF6" w:rsidRDefault="00952DF6" w:rsidP="00952DF6">
      <w:r>
        <w:t>Rakipleriniz hangi yönlerinizi zayıf görüyor?</w:t>
      </w:r>
    </w:p>
    <w:p w14:paraId="4783BF1A" w14:textId="77777777" w:rsidR="00952DF6" w:rsidRDefault="00952DF6" w:rsidP="00952DF6">
      <w:r>
        <w:lastRenderedPageBreak/>
        <w:t>Hangi faktörler satışlarınızın düşmesine neden oluyor?</w:t>
      </w:r>
    </w:p>
    <w:p w14:paraId="244711A7" w14:textId="77777777" w:rsidR="00952DF6" w:rsidRDefault="00952DF6" w:rsidP="00952DF6">
      <w:r>
        <w:t>Yine iç çevre ve dış çevre açıdan düşünün: Diğer insanlar sizin göremediğinizi zayıflık olarak algılıyor mu?  Rakipleriniz herhangi bir şeyi sizden daha iyi yapıyor mu?</w:t>
      </w:r>
    </w:p>
    <w:p w14:paraId="557CF8E7" w14:textId="77777777" w:rsidR="00952DF6" w:rsidRDefault="00952DF6" w:rsidP="00952DF6">
      <w:r>
        <w:t>Gerçekçi olmanın zamanı geldi ve hoşunuza gitmeyen bütün gerçeklerle en yakın zamanda yüzleşmelisiniz.</w:t>
      </w:r>
    </w:p>
    <w:p w14:paraId="36658977" w14:textId="77777777" w:rsidR="00A85311" w:rsidRPr="00A85311" w:rsidRDefault="00A85311" w:rsidP="00A85311">
      <w:pPr>
        <w:rPr>
          <w:b/>
        </w:rPr>
      </w:pPr>
      <w:r w:rsidRPr="00A85311">
        <w:rPr>
          <w:b/>
        </w:rPr>
        <w:t>Fırsatları Belirlemenize Yardımcı Soru Listesi (</w:t>
      </w:r>
      <w:proofErr w:type="spellStart"/>
      <w:r w:rsidRPr="00A85311">
        <w:rPr>
          <w:b/>
        </w:rPr>
        <w:t>Opportunities</w:t>
      </w:r>
      <w:proofErr w:type="spellEnd"/>
      <w:r w:rsidRPr="00A85311">
        <w:rPr>
          <w:b/>
        </w:rPr>
        <w:t>)</w:t>
      </w:r>
    </w:p>
    <w:p w14:paraId="70576202" w14:textId="77777777" w:rsidR="00A85311" w:rsidRDefault="00A85311" w:rsidP="00A85311">
      <w:r>
        <w:t>Hangi fırsatları değerlendirebilirsiniz?</w:t>
      </w:r>
    </w:p>
    <w:p w14:paraId="6357E760" w14:textId="77777777" w:rsidR="00A85311" w:rsidRDefault="00A85311" w:rsidP="00A85311">
      <w:r>
        <w:t>Hangi fırsatların farkındasınız?</w:t>
      </w:r>
    </w:p>
    <w:p w14:paraId="3E54496F" w14:textId="77777777" w:rsidR="00A85311" w:rsidRPr="00A85311" w:rsidRDefault="00A85311" w:rsidP="00A85311">
      <w:pPr>
        <w:rPr>
          <w:b/>
        </w:rPr>
      </w:pPr>
      <w:r w:rsidRPr="00A85311">
        <w:rPr>
          <w:b/>
        </w:rPr>
        <w:t>Tehditleri Belirlemenize Yardımcı Soru Listesi (</w:t>
      </w:r>
      <w:proofErr w:type="spellStart"/>
      <w:r w:rsidRPr="00A85311">
        <w:rPr>
          <w:b/>
        </w:rPr>
        <w:t>Threats</w:t>
      </w:r>
      <w:proofErr w:type="spellEnd"/>
      <w:r w:rsidRPr="00A85311">
        <w:rPr>
          <w:b/>
        </w:rPr>
        <w:t>)</w:t>
      </w:r>
    </w:p>
    <w:p w14:paraId="4291EEF5" w14:textId="77777777" w:rsidR="00A85311" w:rsidRDefault="00A85311" w:rsidP="00A85311">
      <w:r>
        <w:t>Önünüzde ne tür engeller var?</w:t>
      </w:r>
    </w:p>
    <w:p w14:paraId="7388F95A" w14:textId="77777777" w:rsidR="00A85311" w:rsidRDefault="00A85311" w:rsidP="00A85311">
      <w:r>
        <w:t>Rakipleriniz neler yapıyor?</w:t>
      </w:r>
    </w:p>
    <w:p w14:paraId="68D2F56B" w14:textId="77777777" w:rsidR="00A85311" w:rsidRDefault="00A85311" w:rsidP="00A85311">
      <w:r>
        <w:t>İşinizle ilgili standartların veya uzmanlıkların, ürünlerin veya hizmetlerin kalitesi değişti mi?</w:t>
      </w:r>
    </w:p>
    <w:p w14:paraId="001DF04D" w14:textId="77777777" w:rsidR="00A85311" w:rsidRDefault="00A85311" w:rsidP="00A85311">
      <w:r>
        <w:t>Değişen teknolojisi piyasadaki yerinizi tehdit ediyor mu?</w:t>
      </w:r>
    </w:p>
    <w:p w14:paraId="17987911" w14:textId="77777777" w:rsidR="00A85311" w:rsidRDefault="00A85311" w:rsidP="00A85311">
      <w:r>
        <w:t>Borçlarınız veya nakit probleminiz var mı?</w:t>
      </w:r>
    </w:p>
    <w:p w14:paraId="4F693268" w14:textId="6417087C" w:rsidR="00A85311" w:rsidRDefault="002F5EC4" w:rsidP="00A85311">
      <w:r>
        <w:rPr>
          <w:noProof/>
          <w:lang w:eastAsia="tr-TR"/>
        </w:rPr>
        <mc:AlternateContent>
          <mc:Choice Requires="wps">
            <w:drawing>
              <wp:anchor distT="91440" distB="91440" distL="114300" distR="114300" simplePos="0" relativeHeight="251659264" behindDoc="0" locked="0" layoutInCell="1" allowOverlap="1" wp14:anchorId="4E31A8EE" wp14:editId="19B23139">
                <wp:simplePos x="0" y="0"/>
                <wp:positionH relativeFrom="page">
                  <wp:posOffset>484505</wp:posOffset>
                </wp:positionH>
                <wp:positionV relativeFrom="paragraph">
                  <wp:posOffset>306705</wp:posOffset>
                </wp:positionV>
                <wp:extent cx="6691630" cy="972820"/>
                <wp:effectExtent l="0" t="0" r="0" b="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972820"/>
                        </a:xfrm>
                        <a:prstGeom prst="rect">
                          <a:avLst/>
                        </a:prstGeom>
                        <a:noFill/>
                        <a:ln w="9525">
                          <a:noFill/>
                          <a:miter lim="800000"/>
                          <a:headEnd/>
                          <a:tailEnd/>
                        </a:ln>
                      </wps:spPr>
                      <wps:txbx>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1A8EE" id="_x0000_s1027" type="#_x0000_t202" style="position:absolute;margin-left:38.15pt;margin-top:24.15pt;width:526.9pt;height:76.6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" filled="f" stroked="f">
                <v:textbox style="mso-fit-shape-to-text:t">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v:textbox>
                <w10:wrap type="topAndBottom" anchorx="page"/>
              </v:shape>
            </w:pict>
          </mc:Fallback>
        </mc:AlternateContent>
      </w:r>
      <w:r w:rsidR="00A85311">
        <w:t>Zayıf yönlerinizden herhangi bir tanesi ciddi anlamda işinizi tehdit ediyor mu?</w:t>
      </w:r>
    </w:p>
    <w:p w14:paraId="11BF8E97" w14:textId="77777777" w:rsidR="00A85311" w:rsidRPr="00A85311" w:rsidRDefault="00A85311" w:rsidP="00A85311">
      <w:pPr>
        <w:rPr>
          <w:b/>
        </w:rPr>
      </w:pPr>
      <w:r w:rsidRPr="00A85311">
        <w:rPr>
          <w:b/>
        </w:rPr>
        <w:t>SWOT Analizine Dair Genel İpuçları</w:t>
      </w:r>
    </w:p>
    <w:p w14:paraId="7CCDF57E" w14:textId="77777777" w:rsidR="00A85311" w:rsidRDefault="00A85311" w:rsidP="00A85311">
      <w:r>
        <w:t>Tehditleri ve fırsatları göz önünde bulundururken PEST analizi (dış çevre analizinde makro düzeydeki çevresel faktörlerin analizidir) sayesinde yeni hükümet düzenlemeleri veya teknolojik değişimler gibi çevresel faktörleri gözden kaçırmazsınız.</w:t>
      </w:r>
    </w:p>
    <w:p w14:paraId="044FDD49" w14:textId="77777777" w:rsidR="00A85311" w:rsidRDefault="00A85311" w:rsidP="00A85311">
      <w:r>
        <w:t>SWOT analizini ciddi anlamda bir araç olarak kullanıyorsanız aşağıdaki maddeleri göz önünde bulundurmanız gerekir:</w:t>
      </w:r>
    </w:p>
    <w:p w14:paraId="06E8EC66" w14:textId="77777777" w:rsidR="00A85311" w:rsidRDefault="00A85311" w:rsidP="00A85311">
      <w:r>
        <w:t>Sadece kesin ve doğrulanabilir raporları kabul edin.</w:t>
      </w:r>
    </w:p>
    <w:p w14:paraId="30C1C558" w14:textId="77777777" w:rsidR="00A85311" w:rsidRDefault="00A85311" w:rsidP="00A85311">
      <w:r>
        <w:t>Uzun faktör listelerini mümkün olduğunca kısaltın ve öncelik sırasına göre düzenleyin. Bu sayede vaktinizi daha önemli konulara harcarsınız.</w:t>
      </w:r>
    </w:p>
    <w:p w14:paraId="14BC94F7" w14:textId="77777777" w:rsidR="00952DF6" w:rsidRDefault="00A85311" w:rsidP="00A85311">
      <w:r>
        <w:t>Seçenekler strateji oluşturma sürecindeki ileri safhalar için üretilir. Bunu doğru seviyelere uygulayın. Örneğin belirsiz firma seviyeleri yerine ürün veya ürün hattı seviyelerine SWOT analizi yapmanız gerekebilir. SWOT analizini diğer strateji araçlarıyla birlikte kullanın böylece durumla ilgili kapsamlı bir resim çıkarabilirsiniz.</w:t>
      </w:r>
    </w:p>
    <w:sectPr w:rsidR="00952DF6" w:rsidSect="00A8531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426"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2DDD" w14:textId="77777777" w:rsidR="00942411" w:rsidRDefault="00942411" w:rsidP="00582411">
      <w:pPr>
        <w:spacing w:after="0" w:line="240" w:lineRule="auto"/>
      </w:pPr>
      <w:r>
        <w:separator/>
      </w:r>
    </w:p>
  </w:endnote>
  <w:endnote w:type="continuationSeparator" w:id="0">
    <w:p w14:paraId="29EFD98F" w14:textId="77777777" w:rsidR="00942411" w:rsidRDefault="00942411" w:rsidP="0058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6A79" w14:textId="77777777" w:rsidR="002F5EC4" w:rsidRDefault="002F5E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485"/>
      <w:gridCol w:w="3485"/>
      <w:gridCol w:w="3486"/>
    </w:tblGrid>
    <w:tr w:rsidR="00A85311" w14:paraId="0D2A8C81" w14:textId="77777777" w:rsidTr="00A85311">
      <w:tc>
        <w:tcPr>
          <w:tcW w:w="3485" w:type="dxa"/>
          <w:vAlign w:val="center"/>
        </w:tcPr>
        <w:p w14:paraId="47ADDFDC" w14:textId="77777777" w:rsidR="00A85311" w:rsidRDefault="00A85311" w:rsidP="00A85311">
          <w:pPr>
            <w:pStyle w:val="AltBilgi"/>
            <w:jc w:val="center"/>
          </w:pPr>
          <w:r>
            <w:t>Hazırlayan</w:t>
          </w:r>
        </w:p>
      </w:tc>
      <w:tc>
        <w:tcPr>
          <w:tcW w:w="3485" w:type="dxa"/>
          <w:vAlign w:val="center"/>
        </w:tcPr>
        <w:p w14:paraId="7471CCF7" w14:textId="77777777" w:rsidR="00A85311" w:rsidRDefault="00A85311" w:rsidP="00A85311">
          <w:pPr>
            <w:pStyle w:val="AltBilgi"/>
            <w:jc w:val="center"/>
          </w:pPr>
          <w:r>
            <w:t>Kontrol Eden</w:t>
          </w:r>
        </w:p>
      </w:tc>
      <w:tc>
        <w:tcPr>
          <w:tcW w:w="3486" w:type="dxa"/>
          <w:vAlign w:val="center"/>
        </w:tcPr>
        <w:p w14:paraId="4CD11BF6" w14:textId="77777777" w:rsidR="00A85311" w:rsidRDefault="00A85311" w:rsidP="00A85311">
          <w:pPr>
            <w:pStyle w:val="AltBilgi"/>
            <w:jc w:val="center"/>
          </w:pPr>
          <w:r>
            <w:t>Onaylayan</w:t>
          </w:r>
        </w:p>
      </w:tc>
    </w:tr>
    <w:tr w:rsidR="00A85311" w14:paraId="01F1DDF8" w14:textId="77777777" w:rsidTr="00A85311">
      <w:trPr>
        <w:trHeight w:val="547"/>
      </w:trPr>
      <w:tc>
        <w:tcPr>
          <w:tcW w:w="3485" w:type="dxa"/>
          <w:vAlign w:val="center"/>
        </w:tcPr>
        <w:p w14:paraId="345CE610" w14:textId="77777777" w:rsidR="00A85311" w:rsidRDefault="00A85311" w:rsidP="00A85311">
          <w:pPr>
            <w:pStyle w:val="AltBilgi"/>
            <w:jc w:val="center"/>
          </w:pPr>
        </w:p>
      </w:tc>
      <w:tc>
        <w:tcPr>
          <w:tcW w:w="3485" w:type="dxa"/>
          <w:vAlign w:val="center"/>
        </w:tcPr>
        <w:p w14:paraId="6AF2CC4D" w14:textId="77777777" w:rsidR="00A85311" w:rsidRDefault="00A85311" w:rsidP="00A85311">
          <w:pPr>
            <w:pStyle w:val="AltBilgi"/>
            <w:jc w:val="center"/>
          </w:pPr>
        </w:p>
      </w:tc>
      <w:tc>
        <w:tcPr>
          <w:tcW w:w="3486" w:type="dxa"/>
          <w:vAlign w:val="center"/>
        </w:tcPr>
        <w:p w14:paraId="7F9493AA" w14:textId="77777777" w:rsidR="00A85311" w:rsidRDefault="00A85311" w:rsidP="00A85311">
          <w:pPr>
            <w:pStyle w:val="AltBilgi"/>
            <w:jc w:val="center"/>
          </w:pPr>
        </w:p>
      </w:tc>
    </w:tr>
  </w:tbl>
  <w:p w14:paraId="36DD144A" w14:textId="77777777" w:rsidR="00A85311" w:rsidRDefault="00A853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0EEE" w14:textId="77777777" w:rsidR="002F5EC4" w:rsidRDefault="002F5E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3F029" w14:textId="77777777" w:rsidR="00942411" w:rsidRDefault="00942411" w:rsidP="00582411">
      <w:pPr>
        <w:spacing w:after="0" w:line="240" w:lineRule="auto"/>
      </w:pPr>
      <w:r>
        <w:separator/>
      </w:r>
    </w:p>
  </w:footnote>
  <w:footnote w:type="continuationSeparator" w:id="0">
    <w:p w14:paraId="0CCFC5AC" w14:textId="77777777" w:rsidR="00942411" w:rsidRDefault="00942411" w:rsidP="0058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B53C" w14:textId="77777777" w:rsidR="002F5EC4" w:rsidRDefault="002F5EC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4162"/>
      <w:gridCol w:w="3878"/>
    </w:tblGrid>
    <w:tr w:rsidR="002F5EC4" w:rsidRPr="00A128AB" w14:paraId="1CD248CA" w14:textId="77777777" w:rsidTr="00804D06">
      <w:trPr>
        <w:trHeight w:val="218"/>
      </w:trPr>
      <w:tc>
        <w:tcPr>
          <w:tcW w:w="2687" w:type="dxa"/>
          <w:vMerge w:val="restart"/>
          <w:shd w:val="clear" w:color="auto" w:fill="auto"/>
          <w:noWrap/>
          <w:hideMark/>
        </w:tcPr>
        <w:p w14:paraId="03287788" w14:textId="77777777" w:rsidR="002F5EC4" w:rsidRPr="00A128AB" w:rsidRDefault="002F5EC4" w:rsidP="002F5EC4">
          <w:pPr>
            <w:pStyle w:val="stBilgi"/>
            <w:jc w:val="center"/>
          </w:pPr>
          <w:r w:rsidRPr="00A128AB">
            <w:rPr>
              <w:noProof/>
              <w:lang w:eastAsia="tr-TR"/>
            </w:rPr>
            <w:drawing>
              <wp:inline distT="0" distB="0" distL="0" distR="0" wp14:anchorId="7B8132EE" wp14:editId="268BBE7D">
                <wp:extent cx="1000125" cy="1019175"/>
                <wp:effectExtent l="0" t="0" r="9525" b="952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p>
      </w:tc>
      <w:tc>
        <w:tcPr>
          <w:tcW w:w="4162" w:type="dxa"/>
          <w:vMerge w:val="restart"/>
          <w:shd w:val="clear" w:color="auto" w:fill="auto"/>
          <w:hideMark/>
        </w:tcPr>
        <w:p w14:paraId="427E51E8" w14:textId="77777777" w:rsidR="002F5EC4" w:rsidRPr="00F0034E" w:rsidRDefault="002F5EC4" w:rsidP="002F5EC4">
          <w:pPr>
            <w:pStyle w:val="stBilgi"/>
            <w:rPr>
              <w:rFonts w:ascii="Times New Roman" w:hAnsi="Times New Roman" w:cs="Times New Roman"/>
              <w:sz w:val="20"/>
              <w:szCs w:val="20"/>
            </w:rPr>
          </w:pPr>
        </w:p>
        <w:p w14:paraId="30BE3504" w14:textId="77777777" w:rsidR="00E745DC" w:rsidRPr="00F0034E" w:rsidRDefault="00E745DC" w:rsidP="002F5EC4">
          <w:pPr>
            <w:pStyle w:val="stBilgi"/>
            <w:jc w:val="center"/>
            <w:rPr>
              <w:rFonts w:ascii="Times New Roman" w:hAnsi="Times New Roman" w:cs="Times New Roman"/>
              <w:sz w:val="20"/>
              <w:szCs w:val="20"/>
            </w:rPr>
          </w:pPr>
          <w:r w:rsidRPr="00F0034E">
            <w:rPr>
              <w:rFonts w:ascii="Times New Roman" w:hAnsi="Times New Roman" w:cs="Times New Roman"/>
              <w:sz w:val="20"/>
              <w:szCs w:val="20"/>
            </w:rPr>
            <w:t>İŞ SAĞLIĞI VE GÜVENLİĞİ</w:t>
          </w:r>
        </w:p>
        <w:p w14:paraId="0318FF4A" w14:textId="17FF1B12" w:rsidR="002F5EC4" w:rsidRPr="00F0034E" w:rsidRDefault="00E745DC" w:rsidP="002F5EC4">
          <w:pPr>
            <w:pStyle w:val="stBilgi"/>
            <w:jc w:val="center"/>
            <w:rPr>
              <w:rFonts w:ascii="Times New Roman" w:hAnsi="Times New Roman" w:cs="Times New Roman"/>
              <w:sz w:val="20"/>
              <w:szCs w:val="20"/>
            </w:rPr>
          </w:pPr>
          <w:r w:rsidRPr="00F0034E">
            <w:rPr>
              <w:rFonts w:ascii="Times New Roman" w:hAnsi="Times New Roman" w:cs="Times New Roman"/>
              <w:sz w:val="20"/>
              <w:szCs w:val="20"/>
            </w:rPr>
            <w:t xml:space="preserve"> SWOT ANALİZ FORMU</w:t>
          </w:r>
        </w:p>
      </w:tc>
      <w:tc>
        <w:tcPr>
          <w:tcW w:w="3878" w:type="dxa"/>
          <w:shd w:val="clear" w:color="auto" w:fill="auto"/>
          <w:noWrap/>
          <w:hideMark/>
        </w:tcPr>
        <w:p w14:paraId="7106615E" w14:textId="3B202202" w:rsidR="002F5EC4" w:rsidRPr="00F0034E" w:rsidRDefault="009A5A8C" w:rsidP="002F5EC4">
          <w:pPr>
            <w:pStyle w:val="stBilgi"/>
            <w:rPr>
              <w:rFonts w:ascii="Times New Roman" w:hAnsi="Times New Roman" w:cs="Times New Roman"/>
              <w:sz w:val="20"/>
              <w:szCs w:val="20"/>
            </w:rPr>
          </w:pPr>
          <w:r w:rsidRPr="00F0034E">
            <w:rPr>
              <w:rFonts w:ascii="Times New Roman" w:hAnsi="Times New Roman" w:cs="Times New Roman"/>
              <w:sz w:val="20"/>
              <w:szCs w:val="20"/>
            </w:rPr>
            <w:t xml:space="preserve">Doküman No: </w:t>
          </w:r>
          <w:r w:rsidR="00D00C95">
            <w:rPr>
              <w:sz w:val="20"/>
              <w:szCs w:val="20"/>
            </w:rPr>
            <w:t>FR-İSG-928</w:t>
          </w:r>
        </w:p>
      </w:tc>
    </w:tr>
    <w:tr w:rsidR="002F5EC4" w:rsidRPr="00A128AB" w14:paraId="210D70AD" w14:textId="77777777" w:rsidTr="00804D06">
      <w:trPr>
        <w:trHeight w:val="218"/>
      </w:trPr>
      <w:tc>
        <w:tcPr>
          <w:tcW w:w="2687" w:type="dxa"/>
          <w:vMerge/>
          <w:shd w:val="clear" w:color="auto" w:fill="auto"/>
          <w:hideMark/>
        </w:tcPr>
        <w:p w14:paraId="4A3F3EAE" w14:textId="77777777" w:rsidR="002F5EC4" w:rsidRPr="00A128AB" w:rsidRDefault="002F5EC4" w:rsidP="002F5EC4">
          <w:pPr>
            <w:pStyle w:val="stBilgi"/>
          </w:pPr>
        </w:p>
      </w:tc>
      <w:tc>
        <w:tcPr>
          <w:tcW w:w="4162" w:type="dxa"/>
          <w:vMerge/>
          <w:shd w:val="clear" w:color="auto" w:fill="auto"/>
          <w:hideMark/>
        </w:tcPr>
        <w:p w14:paraId="7754761E"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7E446617" w14:textId="10FBE205" w:rsidR="002F5EC4" w:rsidRPr="00F0034E" w:rsidRDefault="00974D30" w:rsidP="002F5EC4">
          <w:pPr>
            <w:pStyle w:val="stBilgi"/>
            <w:rPr>
              <w:rFonts w:ascii="Times New Roman" w:hAnsi="Times New Roman" w:cs="Times New Roman"/>
              <w:sz w:val="20"/>
              <w:szCs w:val="20"/>
            </w:rPr>
          </w:pPr>
          <w:r w:rsidRPr="00F0034E">
            <w:rPr>
              <w:rFonts w:ascii="Times New Roman" w:hAnsi="Times New Roman" w:cs="Times New Roman"/>
              <w:sz w:val="20"/>
              <w:szCs w:val="20"/>
            </w:rPr>
            <w:t>İlk Yayın Tarihi: 13.05.20</w:t>
          </w:r>
          <w:r w:rsidR="002F5EC4" w:rsidRPr="00F0034E">
            <w:rPr>
              <w:rFonts w:ascii="Times New Roman" w:hAnsi="Times New Roman" w:cs="Times New Roman"/>
              <w:sz w:val="20"/>
              <w:szCs w:val="20"/>
            </w:rPr>
            <w:t>24</w:t>
          </w:r>
        </w:p>
      </w:tc>
    </w:tr>
    <w:tr w:rsidR="002F5EC4" w:rsidRPr="00A128AB" w14:paraId="528DC26B" w14:textId="77777777" w:rsidTr="00804D06">
      <w:trPr>
        <w:trHeight w:val="218"/>
      </w:trPr>
      <w:tc>
        <w:tcPr>
          <w:tcW w:w="2687" w:type="dxa"/>
          <w:vMerge/>
          <w:shd w:val="clear" w:color="auto" w:fill="auto"/>
          <w:hideMark/>
        </w:tcPr>
        <w:p w14:paraId="1BA85B1E" w14:textId="77777777" w:rsidR="002F5EC4" w:rsidRPr="00A128AB" w:rsidRDefault="002F5EC4" w:rsidP="002F5EC4">
          <w:pPr>
            <w:pStyle w:val="stBilgi"/>
          </w:pPr>
        </w:p>
      </w:tc>
      <w:tc>
        <w:tcPr>
          <w:tcW w:w="4162" w:type="dxa"/>
          <w:vMerge/>
          <w:shd w:val="clear" w:color="auto" w:fill="auto"/>
          <w:hideMark/>
        </w:tcPr>
        <w:p w14:paraId="24BC3F34"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64D1754C" w14:textId="7777777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Revizyon Tarihi:</w:t>
          </w:r>
        </w:p>
      </w:tc>
    </w:tr>
    <w:tr w:rsidR="002F5EC4" w:rsidRPr="00A128AB" w14:paraId="3CD9A637" w14:textId="77777777" w:rsidTr="00804D06">
      <w:trPr>
        <w:trHeight w:val="218"/>
      </w:trPr>
      <w:tc>
        <w:tcPr>
          <w:tcW w:w="2687" w:type="dxa"/>
          <w:vMerge/>
          <w:shd w:val="clear" w:color="auto" w:fill="auto"/>
          <w:hideMark/>
        </w:tcPr>
        <w:p w14:paraId="23686C99" w14:textId="77777777" w:rsidR="002F5EC4" w:rsidRPr="00A128AB" w:rsidRDefault="002F5EC4" w:rsidP="002F5EC4">
          <w:pPr>
            <w:pStyle w:val="stBilgi"/>
          </w:pPr>
        </w:p>
      </w:tc>
      <w:tc>
        <w:tcPr>
          <w:tcW w:w="4162" w:type="dxa"/>
          <w:vMerge/>
          <w:shd w:val="clear" w:color="auto" w:fill="auto"/>
          <w:hideMark/>
        </w:tcPr>
        <w:p w14:paraId="781AE85E"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3B516698" w14:textId="7777777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Revizyon No: 00</w:t>
          </w:r>
        </w:p>
      </w:tc>
    </w:tr>
    <w:tr w:rsidR="002F5EC4" w:rsidRPr="00A128AB" w14:paraId="26B7FD67" w14:textId="77777777" w:rsidTr="00804D06">
      <w:trPr>
        <w:trHeight w:val="218"/>
      </w:trPr>
      <w:tc>
        <w:tcPr>
          <w:tcW w:w="2687" w:type="dxa"/>
          <w:vMerge/>
          <w:shd w:val="clear" w:color="auto" w:fill="auto"/>
          <w:hideMark/>
        </w:tcPr>
        <w:p w14:paraId="04CA7363" w14:textId="77777777" w:rsidR="002F5EC4" w:rsidRPr="00A128AB" w:rsidRDefault="002F5EC4" w:rsidP="002F5EC4">
          <w:pPr>
            <w:pStyle w:val="stBilgi"/>
          </w:pPr>
        </w:p>
      </w:tc>
      <w:tc>
        <w:tcPr>
          <w:tcW w:w="4162" w:type="dxa"/>
          <w:vMerge/>
          <w:shd w:val="clear" w:color="auto" w:fill="auto"/>
          <w:hideMark/>
        </w:tcPr>
        <w:p w14:paraId="65B9438D"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0F6166F8" w14:textId="1E343BDB"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Sayfa :</w:t>
          </w:r>
          <w:r w:rsidR="00F0034E" w:rsidRPr="00F0034E">
            <w:rPr>
              <w:rFonts w:ascii="Times New Roman" w:hAnsi="Times New Roman" w:cs="Times New Roman"/>
              <w:sz w:val="20"/>
              <w:szCs w:val="20"/>
            </w:rPr>
            <w:t>1/1</w:t>
          </w:r>
        </w:p>
      </w:tc>
    </w:tr>
  </w:tbl>
  <w:p w14:paraId="1036C832" w14:textId="77777777" w:rsidR="00582411" w:rsidRDefault="0058241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A240" w14:textId="77777777" w:rsidR="002F5EC4" w:rsidRDefault="002F5EC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C0192"/>
    <w:multiLevelType w:val="hybridMultilevel"/>
    <w:tmpl w:val="BBCE5D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4C30C70"/>
    <w:multiLevelType w:val="hybridMultilevel"/>
    <w:tmpl w:val="973414C4"/>
    <w:lvl w:ilvl="0" w:tplc="041F0003">
      <w:start w:val="1"/>
      <w:numFmt w:val="bullet"/>
      <w:lvlText w:val="o"/>
      <w:lvlJc w:val="left"/>
      <w:pPr>
        <w:ind w:left="1334" w:hanging="360"/>
      </w:pPr>
      <w:rPr>
        <w:rFonts w:ascii="Courier New" w:hAnsi="Courier New" w:cs="Courier New" w:hint="default"/>
      </w:rPr>
    </w:lvl>
    <w:lvl w:ilvl="1" w:tplc="041F0003" w:tentative="1">
      <w:start w:val="1"/>
      <w:numFmt w:val="bullet"/>
      <w:lvlText w:val="o"/>
      <w:lvlJc w:val="left"/>
      <w:pPr>
        <w:ind w:left="2054" w:hanging="360"/>
      </w:pPr>
      <w:rPr>
        <w:rFonts w:ascii="Courier New" w:hAnsi="Courier New" w:cs="Courier New" w:hint="default"/>
      </w:rPr>
    </w:lvl>
    <w:lvl w:ilvl="2" w:tplc="041F0005" w:tentative="1">
      <w:start w:val="1"/>
      <w:numFmt w:val="bullet"/>
      <w:lvlText w:val=""/>
      <w:lvlJc w:val="left"/>
      <w:pPr>
        <w:ind w:left="2774" w:hanging="360"/>
      </w:pPr>
      <w:rPr>
        <w:rFonts w:ascii="Wingdings" w:hAnsi="Wingdings" w:hint="default"/>
      </w:rPr>
    </w:lvl>
    <w:lvl w:ilvl="3" w:tplc="041F0001" w:tentative="1">
      <w:start w:val="1"/>
      <w:numFmt w:val="bullet"/>
      <w:lvlText w:val=""/>
      <w:lvlJc w:val="left"/>
      <w:pPr>
        <w:ind w:left="3494" w:hanging="360"/>
      </w:pPr>
      <w:rPr>
        <w:rFonts w:ascii="Symbol" w:hAnsi="Symbol" w:hint="default"/>
      </w:rPr>
    </w:lvl>
    <w:lvl w:ilvl="4" w:tplc="041F0003" w:tentative="1">
      <w:start w:val="1"/>
      <w:numFmt w:val="bullet"/>
      <w:lvlText w:val="o"/>
      <w:lvlJc w:val="left"/>
      <w:pPr>
        <w:ind w:left="4214" w:hanging="360"/>
      </w:pPr>
      <w:rPr>
        <w:rFonts w:ascii="Courier New" w:hAnsi="Courier New" w:cs="Courier New" w:hint="default"/>
      </w:rPr>
    </w:lvl>
    <w:lvl w:ilvl="5" w:tplc="041F0005" w:tentative="1">
      <w:start w:val="1"/>
      <w:numFmt w:val="bullet"/>
      <w:lvlText w:val=""/>
      <w:lvlJc w:val="left"/>
      <w:pPr>
        <w:ind w:left="4934" w:hanging="360"/>
      </w:pPr>
      <w:rPr>
        <w:rFonts w:ascii="Wingdings" w:hAnsi="Wingdings" w:hint="default"/>
      </w:rPr>
    </w:lvl>
    <w:lvl w:ilvl="6" w:tplc="041F0001" w:tentative="1">
      <w:start w:val="1"/>
      <w:numFmt w:val="bullet"/>
      <w:lvlText w:val=""/>
      <w:lvlJc w:val="left"/>
      <w:pPr>
        <w:ind w:left="5654" w:hanging="360"/>
      </w:pPr>
      <w:rPr>
        <w:rFonts w:ascii="Symbol" w:hAnsi="Symbol" w:hint="default"/>
      </w:rPr>
    </w:lvl>
    <w:lvl w:ilvl="7" w:tplc="041F0003" w:tentative="1">
      <w:start w:val="1"/>
      <w:numFmt w:val="bullet"/>
      <w:lvlText w:val="o"/>
      <w:lvlJc w:val="left"/>
      <w:pPr>
        <w:ind w:left="6374" w:hanging="360"/>
      </w:pPr>
      <w:rPr>
        <w:rFonts w:ascii="Courier New" w:hAnsi="Courier New" w:cs="Courier New" w:hint="default"/>
      </w:rPr>
    </w:lvl>
    <w:lvl w:ilvl="8" w:tplc="041F0005" w:tentative="1">
      <w:start w:val="1"/>
      <w:numFmt w:val="bullet"/>
      <w:lvlText w:val=""/>
      <w:lvlJc w:val="left"/>
      <w:pPr>
        <w:ind w:left="7094" w:hanging="360"/>
      </w:pPr>
      <w:rPr>
        <w:rFonts w:ascii="Wingdings" w:hAnsi="Wingdings" w:hint="default"/>
      </w:rPr>
    </w:lvl>
  </w:abstractNum>
  <w:abstractNum w:abstractNumId="2" w15:restartNumberingAfterBreak="0">
    <w:nsid w:val="6E521369"/>
    <w:multiLevelType w:val="hybridMultilevel"/>
    <w:tmpl w:val="C608AB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42D22C4"/>
    <w:multiLevelType w:val="hybridMultilevel"/>
    <w:tmpl w:val="C8784E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6451031"/>
    <w:multiLevelType w:val="hybridMultilevel"/>
    <w:tmpl w:val="AD5C19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2234194">
    <w:abstractNumId w:val="4"/>
  </w:num>
  <w:num w:numId="2" w16cid:durableId="1088964832">
    <w:abstractNumId w:val="3"/>
  </w:num>
  <w:num w:numId="3" w16cid:durableId="1292780680">
    <w:abstractNumId w:val="0"/>
  </w:num>
  <w:num w:numId="4" w16cid:durableId="1525249107">
    <w:abstractNumId w:val="2"/>
  </w:num>
  <w:num w:numId="5" w16cid:durableId="3443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11"/>
    <w:rsid w:val="00016AD2"/>
    <w:rsid w:val="0006482A"/>
    <w:rsid w:val="0009739C"/>
    <w:rsid w:val="000D3814"/>
    <w:rsid w:val="00154234"/>
    <w:rsid w:val="0019348D"/>
    <w:rsid w:val="001B13CD"/>
    <w:rsid w:val="001C4D0A"/>
    <w:rsid w:val="001D5461"/>
    <w:rsid w:val="002F5EC4"/>
    <w:rsid w:val="00357E8D"/>
    <w:rsid w:val="0045645E"/>
    <w:rsid w:val="00467436"/>
    <w:rsid w:val="004705E0"/>
    <w:rsid w:val="00492D18"/>
    <w:rsid w:val="004F3888"/>
    <w:rsid w:val="00501F9A"/>
    <w:rsid w:val="00546DE6"/>
    <w:rsid w:val="0057405D"/>
    <w:rsid w:val="00582411"/>
    <w:rsid w:val="005B61BB"/>
    <w:rsid w:val="005E2015"/>
    <w:rsid w:val="006643C4"/>
    <w:rsid w:val="006650FB"/>
    <w:rsid w:val="006949A0"/>
    <w:rsid w:val="007A42A6"/>
    <w:rsid w:val="007B14DA"/>
    <w:rsid w:val="007C2249"/>
    <w:rsid w:val="008478A9"/>
    <w:rsid w:val="0087110F"/>
    <w:rsid w:val="008B6683"/>
    <w:rsid w:val="008D77D0"/>
    <w:rsid w:val="00905AC0"/>
    <w:rsid w:val="00936C18"/>
    <w:rsid w:val="00942411"/>
    <w:rsid w:val="00952DF6"/>
    <w:rsid w:val="00974D30"/>
    <w:rsid w:val="009A5A8C"/>
    <w:rsid w:val="00A55248"/>
    <w:rsid w:val="00A62563"/>
    <w:rsid w:val="00A819D1"/>
    <w:rsid w:val="00A85311"/>
    <w:rsid w:val="00AD076F"/>
    <w:rsid w:val="00B22DE1"/>
    <w:rsid w:val="00B5029C"/>
    <w:rsid w:val="00B71AAB"/>
    <w:rsid w:val="00C041AB"/>
    <w:rsid w:val="00C15A94"/>
    <w:rsid w:val="00D00C95"/>
    <w:rsid w:val="00E745DC"/>
    <w:rsid w:val="00F0034E"/>
    <w:rsid w:val="00F53013"/>
    <w:rsid w:val="00F56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3828E"/>
  <w15:docId w15:val="{E0CBFA60-A62D-4856-B88B-2CE146A2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AC0"/>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24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2411"/>
  </w:style>
  <w:style w:type="paragraph" w:styleId="AltBilgi">
    <w:name w:val="footer"/>
    <w:basedOn w:val="Normal"/>
    <w:link w:val="AltBilgiChar"/>
    <w:uiPriority w:val="99"/>
    <w:unhideWhenUsed/>
    <w:rsid w:val="005824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2411"/>
  </w:style>
  <w:style w:type="table" w:styleId="TabloKlavuzu">
    <w:name w:val="Table Grid"/>
    <w:basedOn w:val="NormalTablo"/>
    <w:uiPriority w:val="39"/>
    <w:rsid w:val="0058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B6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9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911</Words>
  <Characters>5196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PINAR BAYKAN</cp:lastModifiedBy>
  <cp:revision>16</cp:revision>
  <dcterms:created xsi:type="dcterms:W3CDTF">2024-05-15T12:23:00Z</dcterms:created>
  <dcterms:modified xsi:type="dcterms:W3CDTF">2024-11-10T22:56:00Z</dcterms:modified>
</cp:coreProperties>
</file>